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575" w:right="2354" w:hanging="1351"/>
        <w:spacing w:before="170" w:line="302" w:lineRule="auto"/>
        <w:outlineLvl w:val="0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-4"/>
        </w:rPr>
        <w:t>美术学院硕士研究生招生考试</w:t>
      </w:r>
      <w:r>
        <w:rPr>
          <w:rFonts w:ascii="SimSun" w:hAnsi="SimSun" w:eastAsia="SimSun" w:cs="SimSun"/>
          <w:sz w:val="30"/>
          <w:szCs w:val="30"/>
          <w:spacing w:val="10"/>
        </w:rPr>
        <w:t xml:space="preserve"> </w:t>
      </w:r>
      <w:r>
        <w:rPr>
          <w:rFonts w:ascii="SimSun" w:hAnsi="SimSun" w:eastAsia="SimSun" w:cs="SimSun"/>
          <w:sz w:val="30"/>
          <w:szCs w:val="30"/>
          <w:b/>
          <w:bCs/>
          <w:spacing w:val="-6"/>
        </w:rPr>
        <w:t>考试大纲</w:t>
      </w:r>
    </w:p>
    <w:p>
      <w:pPr>
        <w:spacing w:line="104" w:lineRule="exact"/>
        <w:rPr/>
      </w:pPr>
      <w:r/>
    </w:p>
    <w:tbl>
      <w:tblPr>
        <w:tblStyle w:val="TableNormal"/>
        <w:tblW w:w="8284" w:type="dxa"/>
        <w:tblInd w:w="191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284"/>
      </w:tblGrid>
      <w:tr>
        <w:trPr>
          <w:trHeight w:val="11796" w:hRule="atLeast"/>
        </w:trPr>
        <w:tc>
          <w:tcPr>
            <w:tcW w:w="8284" w:type="dxa"/>
            <w:vAlign w:val="top"/>
          </w:tcPr>
          <w:p>
            <w:pPr>
              <w:pStyle w:val="TableText"/>
              <w:ind w:left="117"/>
              <w:spacing w:before="86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2"/>
              </w:rPr>
              <w:t>科目代码：618</w:t>
            </w:r>
            <w:r>
              <w:rPr>
                <w:sz w:val="24"/>
                <w:szCs w:val="24"/>
                <w:spacing w:val="-2"/>
              </w:rPr>
              <w:t xml:space="preserve">   </w:t>
            </w:r>
            <w:r>
              <w:rPr>
                <w:sz w:val="24"/>
                <w:szCs w:val="24"/>
                <w:b/>
                <w:bCs/>
                <w:spacing w:val="-2"/>
              </w:rPr>
              <w:t>科目名称：美术史</w:t>
            </w:r>
          </w:p>
          <w:p>
            <w:pPr>
              <w:pStyle w:val="TableText"/>
              <w:ind w:left="117"/>
              <w:spacing w:before="76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4"/>
              </w:rPr>
              <w:t>考试范围：</w:t>
            </w:r>
          </w:p>
          <w:p>
            <w:pPr>
              <w:pStyle w:val="TableText"/>
              <w:ind w:left="118" w:right="38" w:firstLine="420"/>
              <w:spacing w:before="111" w:line="280" w:lineRule="auto"/>
              <w:rPr/>
            </w:pPr>
            <w:r>
              <w:rPr>
                <w:spacing w:val="5"/>
              </w:rPr>
              <w:t>一、从中外原始美术到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20</w:t>
            </w:r>
            <w:r>
              <w:rPr>
                <w:spacing w:val="-40"/>
              </w:rPr>
              <w:t xml:space="preserve"> </w:t>
            </w:r>
            <w:r>
              <w:rPr>
                <w:spacing w:val="5"/>
              </w:rPr>
              <w:t>世纪后半叶的美术史知</w:t>
            </w:r>
            <w:r>
              <w:rPr>
                <w:spacing w:val="4"/>
              </w:rPr>
              <w:t>识，涉及绘画、书法、雕塑、建筑、</w:t>
            </w:r>
            <w:r>
              <w:rPr/>
              <w:t xml:space="preserve"> </w:t>
            </w:r>
            <w:r>
              <w:rPr>
                <w:spacing w:val="7"/>
              </w:rPr>
              <w:t>工艺美术等领域。</w:t>
            </w:r>
          </w:p>
          <w:p>
            <w:pPr>
              <w:pStyle w:val="TableText"/>
              <w:ind w:left="115" w:right="38" w:firstLine="423"/>
              <w:spacing w:before="113" w:line="306" w:lineRule="auto"/>
              <w:rPr/>
            </w:pPr>
            <w:r>
              <w:rPr>
                <w:spacing w:val="12"/>
              </w:rPr>
              <w:t>二、从基础知识与基本能力两个方面，综合考核学生对中外美术史的认识</w:t>
            </w:r>
            <w:r>
              <w:rPr>
                <w:spacing w:val="11"/>
              </w:rPr>
              <w:t>程度。包</w:t>
            </w:r>
            <w:r>
              <w:rPr/>
              <w:t xml:space="preserve"> </w:t>
            </w:r>
            <w:r>
              <w:rPr>
                <w:spacing w:val="12"/>
              </w:rPr>
              <w:t>括对各时期的代表人物、代表作品的发生与传承的认识与了解；运用基本的美</w:t>
            </w:r>
            <w:r>
              <w:rPr>
                <w:spacing w:val="11"/>
              </w:rPr>
              <w:t>术史研究</w:t>
            </w:r>
            <w:r>
              <w:rPr/>
              <w:t xml:space="preserve"> </w:t>
            </w:r>
            <w:r>
              <w:rPr>
                <w:spacing w:val="8"/>
              </w:rPr>
              <w:t>方法对中外美术史中的美术作品、美术流派及美术现象的解读与分析能力；对美术作品、</w:t>
            </w:r>
            <w:r>
              <w:rPr>
                <w:spacing w:val="11"/>
              </w:rPr>
              <w:t xml:space="preserve"> </w:t>
            </w:r>
            <w:r>
              <w:rPr>
                <w:spacing w:val="8"/>
              </w:rPr>
              <w:t>美术现象的跨文化的比较能力等。</w:t>
            </w:r>
          </w:p>
          <w:p>
            <w:pPr>
              <w:pStyle w:val="TableText"/>
              <w:ind w:left="535"/>
              <w:spacing w:before="113" w:line="227" w:lineRule="auto"/>
              <w:rPr/>
            </w:pPr>
            <w:r>
              <w:rPr>
                <w:spacing w:val="8"/>
              </w:rPr>
              <w:t>三、参考书目</w:t>
            </w:r>
          </w:p>
          <w:p>
            <w:pPr>
              <w:pStyle w:val="TableText"/>
              <w:ind w:left="117" w:right="109" w:firstLine="423"/>
              <w:spacing w:before="113" w:line="318" w:lineRule="auto"/>
              <w:rPr/>
            </w:pPr>
            <w:r>
              <w:rPr>
                <w:spacing w:val="6"/>
              </w:rPr>
              <w:t>《中国美术史及作品鉴赏》，《中国美术史及作品鉴赏》教材编写组，高等教育出版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社，2007</w:t>
            </w:r>
            <w:r>
              <w:rPr>
                <w:spacing w:val="-39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23"/>
              </w:rPr>
              <w:t xml:space="preserve"> </w:t>
            </w:r>
            <w:r>
              <w:rPr>
                <w:spacing w:val="1"/>
              </w:rPr>
              <w:t>12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月第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2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版。</w:t>
            </w:r>
          </w:p>
          <w:p>
            <w:pPr>
              <w:pStyle w:val="TableText"/>
              <w:ind w:left="541"/>
              <w:spacing w:before="32" w:line="228" w:lineRule="auto"/>
              <w:rPr/>
            </w:pPr>
            <w:r>
              <w:rPr>
                <w:spacing w:val="3"/>
              </w:rPr>
              <w:t>《中国美术史》，尹吉男著，高等教育出版社，2019</w:t>
            </w:r>
            <w:r>
              <w:rPr>
                <w:spacing w:val="-40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8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月第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2"/>
              </w:rPr>
              <w:t>版。</w:t>
            </w:r>
          </w:p>
          <w:p>
            <w:pPr>
              <w:pStyle w:val="TableText"/>
              <w:ind w:left="541"/>
              <w:spacing w:before="113" w:line="223" w:lineRule="auto"/>
              <w:rPr/>
            </w:pPr>
            <w:r>
              <w:rPr>
                <w:spacing w:val="4"/>
              </w:rPr>
              <w:t>《外国美术史纲要》，陈洛加编著，西南师范大学出版社，2006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月第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40"/>
              </w:rPr>
              <w:t xml:space="preserve"> </w:t>
            </w:r>
            <w:r>
              <w:rPr>
                <w:spacing w:val="4"/>
              </w:rPr>
              <w:t>版。</w:t>
            </w:r>
          </w:p>
          <w:p>
            <w:pPr>
              <w:pStyle w:val="TableText"/>
              <w:ind w:left="115" w:right="109" w:firstLine="425"/>
              <w:spacing w:before="2" w:line="340" w:lineRule="auto"/>
              <w:rPr/>
            </w:pPr>
            <w:r>
              <w:rPr>
                <w:spacing w:val="9"/>
              </w:rPr>
              <w:t>《外国美术简史》，</w:t>
            </w:r>
            <w:hyperlink w:history="true" r:id="rId1">
              <w:r>
                <w:rPr>
                  <w:spacing w:val="9"/>
                </w:rPr>
                <w:t>中央美术学院人文学院美术史系</w:t>
              </w:r>
              <w:r>
                <w:rPr>
                  <w:spacing w:val="8"/>
                </w:rPr>
                <w:t>外国美术史教研室</w:t>
              </w:r>
            </w:hyperlink>
            <w:r>
              <w:rPr>
                <w:spacing w:val="8"/>
              </w:rPr>
              <w:t>编，   </w:t>
            </w:r>
            <w:hyperlink w:history="true" r:id="rId2">
              <w:r>
                <w:rPr>
                  <w:spacing w:val="8"/>
                </w:rPr>
                <w:t>中国</w:t>
              </w:r>
            </w:hyperlink>
            <w:r>
              <w:rPr/>
              <w:t xml:space="preserve"> </w:t>
            </w:r>
            <w:r>
              <w:rPr>
                <w:spacing w:val="2"/>
              </w:rPr>
              <w:t>青年出版社，2014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10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月第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2"/>
              </w:rPr>
              <w:t>版。</w:t>
            </w:r>
          </w:p>
          <w:p>
            <w:pPr>
              <w:spacing w:line="4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2"/>
              </w:rPr>
              <w:t>科目代码：968</w:t>
            </w:r>
            <w:r>
              <w:rPr>
                <w:sz w:val="24"/>
                <w:szCs w:val="24"/>
                <w:spacing w:val="-2"/>
              </w:rPr>
              <w:t xml:space="preserve">   </w:t>
            </w:r>
            <w:r>
              <w:rPr>
                <w:sz w:val="24"/>
                <w:szCs w:val="24"/>
                <w:b/>
                <w:bCs/>
                <w:spacing w:val="-2"/>
              </w:rPr>
              <w:t>科目名称：艺术概论</w:t>
            </w:r>
          </w:p>
          <w:p>
            <w:pPr>
              <w:pStyle w:val="TableText"/>
              <w:ind w:left="117"/>
              <w:spacing w:before="77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4"/>
              </w:rPr>
              <w:t>考试范围：</w:t>
            </w:r>
          </w:p>
          <w:p>
            <w:pPr>
              <w:pStyle w:val="TableText"/>
              <w:ind w:left="115" w:right="109" w:firstLine="423"/>
              <w:spacing w:before="102" w:line="311" w:lineRule="auto"/>
              <w:rPr/>
            </w:pPr>
            <w:r>
              <w:rPr>
                <w:spacing w:val="12"/>
              </w:rPr>
              <w:t>一、从基础知识与基本能力两方面，考核学生对艺术家、艺术作品、艺术接</w:t>
            </w:r>
            <w:r>
              <w:rPr>
                <w:spacing w:val="11"/>
              </w:rPr>
              <w:t>受等各</w:t>
            </w:r>
            <w:r>
              <w:rPr/>
              <w:t xml:space="preserve"> </w:t>
            </w:r>
            <w:r>
              <w:rPr>
                <w:spacing w:val="12"/>
              </w:rPr>
              <w:t>环节的认识程度。考核学生对艺术起源、艺术观念、艺术功能、艺术类型等不</w:t>
            </w:r>
            <w:r>
              <w:rPr>
                <w:spacing w:val="11"/>
              </w:rPr>
              <w:t>同内容的</w:t>
            </w:r>
            <w:r>
              <w:rPr/>
              <w:t xml:space="preserve"> </w:t>
            </w:r>
            <w:r>
              <w:rPr>
                <w:spacing w:val="12"/>
              </w:rPr>
              <w:t>掌握程度。考核学生对艺术家创作心理、艺术作品风格、艺术发展思潮等方面</w:t>
            </w:r>
            <w:r>
              <w:rPr>
                <w:spacing w:val="11"/>
              </w:rPr>
              <w:t>的分析能</w:t>
            </w:r>
            <w:r>
              <w:rPr/>
              <w:t xml:space="preserve"> </w:t>
            </w:r>
            <w:r>
              <w:rPr>
                <w:spacing w:val="11"/>
              </w:rPr>
              <w:t>力，</w:t>
            </w:r>
            <w:r>
              <w:rPr>
                <w:spacing w:val="-57"/>
              </w:rPr>
              <w:t xml:space="preserve"> </w:t>
            </w:r>
            <w:r>
              <w:rPr>
                <w:spacing w:val="11"/>
              </w:rPr>
              <w:t>以及学生运用艺术批评理论与方法阐释艺术作品及艺术现象的</w:t>
            </w:r>
            <w:r>
              <w:rPr>
                <w:spacing w:val="10"/>
              </w:rPr>
              <w:t>能力。考核学生对艺</w:t>
            </w:r>
            <w:r>
              <w:rPr/>
              <w:t xml:space="preserve"> </w:t>
            </w:r>
            <w:r>
              <w:rPr>
                <w:spacing w:val="9"/>
              </w:rPr>
              <w:t>术创意产业、数字技术条件下的艺术、当代媒介与艺术传播等内容的理解能力。</w:t>
            </w:r>
          </w:p>
          <w:p>
            <w:pPr>
              <w:pStyle w:val="TableText"/>
              <w:ind w:left="539"/>
              <w:spacing w:before="114" w:line="227" w:lineRule="auto"/>
              <w:rPr/>
            </w:pPr>
            <w:r>
              <w:rPr>
                <w:spacing w:val="7"/>
              </w:rPr>
              <w:t>二、参考书目</w:t>
            </w:r>
          </w:p>
          <w:p>
            <w:pPr>
              <w:pStyle w:val="TableText"/>
              <w:ind w:left="541" w:right="386"/>
              <w:spacing w:before="114" w:line="318" w:lineRule="auto"/>
              <w:rPr/>
            </w:pPr>
            <w:r>
              <w:rPr/>
              <w:t>《艺术学概论》，《艺术学概论》编写组，高等教育出版社，2019</w:t>
            </w:r>
            <w:r>
              <w:rPr>
                <w:spacing w:val="-33"/>
              </w:rPr>
              <w:t xml:space="preserve"> </w:t>
            </w:r>
            <w:r>
              <w:rPr/>
              <w:t>年</w:t>
            </w:r>
            <w:r>
              <w:rPr>
                <w:spacing w:val="-24"/>
              </w:rPr>
              <w:t xml:space="preserve"> </w:t>
            </w:r>
            <w:r>
              <w:rPr/>
              <w:t>1</w:t>
            </w:r>
            <w:r>
              <w:rPr>
                <w:spacing w:val="-33"/>
              </w:rPr>
              <w:t xml:space="preserve"> </w:t>
            </w:r>
            <w:r>
              <w:rPr/>
              <w:t>月第</w:t>
            </w:r>
            <w:r>
              <w:rPr>
                <w:spacing w:val="-21"/>
              </w:rPr>
              <w:t xml:space="preserve"> </w:t>
            </w:r>
            <w:r>
              <w:rPr/>
              <w:t>1</w:t>
            </w:r>
            <w:r>
              <w:rPr>
                <w:spacing w:val="-39"/>
              </w:rPr>
              <w:t xml:space="preserve"> </w:t>
            </w:r>
            <w:r>
              <w:rPr/>
              <w:t>版。 </w:t>
            </w:r>
            <w:r>
              <w:rPr>
                <w:spacing w:val="3"/>
              </w:rPr>
              <w:t>《美术鉴赏与批评》，孔新苗，浙江人民美术出版社，2012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月第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40"/>
              </w:rPr>
              <w:t xml:space="preserve"> </w:t>
            </w:r>
            <w:r>
              <w:rPr>
                <w:spacing w:val="3"/>
              </w:rPr>
              <w:t>版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6" w:h="16839"/>
      <w:pgMar w:top="1431" w:right="1641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hyperlink" Target="http://search.dangdang.com/?key3=%D6%D0%B9%FA%C7%E0%C4%EA%B3%F6%B0%E6%C9%E7&amp;medium=01&amp;category_path=01.00.00.00.00.00" TargetMode="External"/><Relationship Id="rId1" Type="http://schemas.openxmlformats.org/officeDocument/2006/relationships/hyperlink" Target="http://search.dangdang.com/?key2=%D6%D0%D1%EB%C3%C0%CA%F5%D1%A7%D4%BA%C8%CB%CE%C4%D1%A7%D4%BA%C3%C0%CA%F5%CA%B7%CF%B5%CD%E2%B9%FA%CA%B7%BD%CC%D1%D0%CA%D2&amp;medium=01&amp;category_path=01.00.00.00.00.00" TargetMode="Externa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2024-07-09T16:50:58Z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2024-09-24T11:20:34</vt:filetime>
  </property>
</Properties>
</file>