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B685" w14:textId="6206DA98" w:rsidR="0086142E" w:rsidRDefault="00000000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</w:t>
      </w:r>
      <w:r w:rsidR="009127A3">
        <w:rPr>
          <w:rFonts w:ascii="黑体" w:eastAsia="黑体" w:hAnsi="黑体"/>
          <w:b/>
          <w:sz w:val="32"/>
          <w:szCs w:val="28"/>
        </w:rPr>
        <w:t>4</w:t>
      </w:r>
      <w:r>
        <w:rPr>
          <w:rFonts w:ascii="黑体" w:eastAsia="黑体" w:hAnsi="黑体" w:hint="eastAsia"/>
          <w:b/>
          <w:sz w:val="32"/>
          <w:szCs w:val="28"/>
        </w:rPr>
        <w:t>年江苏海洋大学硕士研究生入学考试</w:t>
      </w:r>
    </w:p>
    <w:p w14:paraId="6FBFE567" w14:textId="77777777" w:rsidR="0086142E" w:rsidRDefault="00000000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自命题科目复试大纲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86142E" w14:paraId="02408AB8" w14:textId="77777777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9F7F" w14:textId="77777777" w:rsidR="0086142E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A75F" w14:textId="77777777" w:rsidR="0086142E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b/>
                <w:sz w:val="24"/>
              </w:rPr>
              <w:t>917</w:t>
            </w:r>
            <w:r>
              <w:rPr>
                <w:rFonts w:ascii="黑体" w:eastAsia="黑体" w:hAnsi="黑体"/>
                <w:b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D85A" w14:textId="77777777" w:rsidR="0086142E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E3D0" w14:textId="77777777" w:rsidR="0086142E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水污染控制工程</w:t>
            </w:r>
          </w:p>
        </w:tc>
      </w:tr>
      <w:tr w:rsidR="0086142E" w14:paraId="62BE27EA" w14:textId="77777777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5465" w14:textId="77777777" w:rsidR="0086142E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45DD" w14:textId="77777777" w:rsidR="0086142E" w:rsidRDefault="00000000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重点考察考生对水处理的基本方法、原理、工艺设计及应用等知识的掌握情况。</w:t>
            </w:r>
          </w:p>
          <w:p w14:paraId="106A0091" w14:textId="632A6867" w:rsidR="00733C03" w:rsidRPr="00733C03" w:rsidRDefault="00733C03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</w:t>
            </w:r>
            <w:r w:rsidRPr="00733C03">
              <w:rPr>
                <w:bCs/>
                <w:sz w:val="24"/>
              </w:rPr>
              <w:t>掌握</w:t>
            </w:r>
            <w:r w:rsidR="003252FD">
              <w:rPr>
                <w:rFonts w:hint="eastAsia"/>
                <w:bCs/>
                <w:sz w:val="24"/>
              </w:rPr>
              <w:t>污水收集及输送系统中</w:t>
            </w:r>
            <w:r w:rsidRPr="00733C03">
              <w:rPr>
                <w:bCs/>
                <w:sz w:val="24"/>
              </w:rPr>
              <w:t>排水管道工程的功能与类型</w:t>
            </w:r>
            <w:r w:rsidR="003252FD">
              <w:rPr>
                <w:rFonts w:hint="eastAsia"/>
                <w:bCs/>
                <w:sz w:val="24"/>
              </w:rPr>
              <w:t>、</w:t>
            </w:r>
            <w:r w:rsidRPr="00733C03">
              <w:rPr>
                <w:bCs/>
                <w:sz w:val="24"/>
              </w:rPr>
              <w:t>水力计算原理、工程设计要求与原则，以及管道材料与附件等知识和最新发展动态，并能应用其解决排水工程相关问题；</w:t>
            </w:r>
          </w:p>
          <w:p w14:paraId="15750F57" w14:textId="185CA5BD" w:rsidR="0086142E" w:rsidRDefault="003252FD" w:rsidP="003252FD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bCs/>
                <w:sz w:val="24"/>
              </w:rPr>
              <w:t>了解水质指标及排放标准，了解水处理技术的历史沿革，理解并掌握水处理生化动力学原理及应用。</w:t>
            </w:r>
          </w:p>
          <w:p w14:paraId="46DA3E18" w14:textId="544299AE" w:rsidR="0086142E" w:rsidRDefault="003252FD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、熟悉污水处理的过程，掌握污水处理主要方法，包括物理法、生物化学法、物理化学法等的基本概念、基本原理、设计方法及应用；掌握污泥处理的流程及设计应用。</w:t>
            </w:r>
          </w:p>
          <w:p w14:paraId="3D8CEF1E" w14:textId="3A917388" w:rsidR="0086142E" w:rsidRDefault="003252FD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、了解初步设计的要求和组成部分，掌握初步设计方案的编制要点。</w:t>
            </w:r>
          </w:p>
        </w:tc>
      </w:tr>
      <w:tr w:rsidR="0086142E" w14:paraId="16A2C3F4" w14:textId="77777777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9EE" w14:textId="77777777" w:rsidR="0086142E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54D9" w14:textId="77777777" w:rsidR="0086142E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闭卷笔试，考试时间为</w:t>
            </w:r>
            <w:r>
              <w:rPr>
                <w:rFonts w:hint="eastAsia"/>
                <w:bCs/>
                <w:sz w:val="24"/>
              </w:rPr>
              <w:t>120</w:t>
            </w:r>
            <w:r>
              <w:rPr>
                <w:rFonts w:hint="eastAsia"/>
                <w:bCs/>
                <w:sz w:val="24"/>
              </w:rPr>
              <w:t>分钟</w:t>
            </w:r>
          </w:p>
        </w:tc>
      </w:tr>
      <w:tr w:rsidR="0086142E" w14:paraId="2805607E" w14:textId="77777777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72D" w14:textId="77777777" w:rsidR="0086142E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EAC0" w14:textId="77777777" w:rsidR="0086142E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简答题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50</w:t>
            </w:r>
            <w:r>
              <w:rPr>
                <w:bCs/>
                <w:sz w:val="24"/>
              </w:rPr>
              <w:t>分</w:t>
            </w:r>
            <w:r>
              <w:rPr>
                <w:bCs/>
                <w:sz w:val="24"/>
              </w:rPr>
              <w:t>.</w:t>
            </w:r>
          </w:p>
          <w:p w14:paraId="23FD95E7" w14:textId="2602AB3A" w:rsidR="0086142E" w:rsidRDefault="000000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</w:t>
            </w:r>
            <w:r>
              <w:rPr>
                <w:bCs/>
                <w:sz w:val="24"/>
              </w:rPr>
              <w:t>题</w:t>
            </w:r>
            <w:r>
              <w:rPr>
                <w:rFonts w:hint="eastAsia"/>
                <w:bCs/>
                <w:sz w:val="24"/>
              </w:rPr>
              <w:t>：</w:t>
            </w:r>
            <w:r w:rsidR="00AF7E6A">
              <w:rPr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分</w:t>
            </w:r>
          </w:p>
          <w:p w14:paraId="526C83B4" w14:textId="720B9449" w:rsidR="0086142E" w:rsidRDefault="00000000">
            <w:pPr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满分：</w:t>
            </w:r>
            <w:r>
              <w:rPr>
                <w:rFonts w:hint="eastAsia"/>
                <w:bCs/>
                <w:sz w:val="24"/>
              </w:rPr>
              <w:t>100</w:t>
            </w:r>
            <w:r>
              <w:rPr>
                <w:rFonts w:hint="eastAsia"/>
                <w:bCs/>
                <w:sz w:val="24"/>
              </w:rPr>
              <w:t>分</w:t>
            </w:r>
            <w:r w:rsidR="00733C03">
              <w:rPr>
                <w:rFonts w:hint="eastAsia"/>
                <w:bCs/>
                <w:sz w:val="24"/>
              </w:rPr>
              <w:t>，</w:t>
            </w:r>
            <w:r w:rsidR="00733C03" w:rsidRPr="00733C03">
              <w:rPr>
                <w:rFonts w:hint="eastAsia"/>
                <w:bCs/>
                <w:sz w:val="24"/>
              </w:rPr>
              <w:t>其中《水污染控制工程》上册约</w:t>
            </w:r>
            <w:r w:rsidR="00733C03" w:rsidRPr="00733C03">
              <w:rPr>
                <w:rFonts w:hint="eastAsia"/>
                <w:bCs/>
                <w:sz w:val="24"/>
              </w:rPr>
              <w:t>20%</w:t>
            </w:r>
            <w:r w:rsidR="00733C03" w:rsidRPr="00733C03">
              <w:rPr>
                <w:rFonts w:hint="eastAsia"/>
                <w:bCs/>
                <w:sz w:val="24"/>
              </w:rPr>
              <w:t>，《水污染控制工程》下册约</w:t>
            </w:r>
            <w:r w:rsidR="00733C03" w:rsidRPr="00733C03">
              <w:rPr>
                <w:rFonts w:hint="eastAsia"/>
                <w:bCs/>
                <w:sz w:val="24"/>
              </w:rPr>
              <w:t>80%</w:t>
            </w:r>
            <w:r w:rsidR="00733C03" w:rsidRPr="00733C03">
              <w:rPr>
                <w:rFonts w:hint="eastAsia"/>
                <w:bCs/>
                <w:sz w:val="24"/>
              </w:rPr>
              <w:t>。</w:t>
            </w:r>
          </w:p>
        </w:tc>
      </w:tr>
      <w:tr w:rsidR="0086142E" w14:paraId="4ABD781B" w14:textId="77777777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7BEA" w14:textId="77777777" w:rsidR="0086142E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CC96" w14:textId="6EE72943" w:rsidR="003252FD" w:rsidRDefault="003252FD">
            <w:pPr>
              <w:spacing w:beforeLines="50" w:before="156" w:line="360" w:lineRule="exact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="00F65B21">
              <w:rPr>
                <w:rFonts w:hint="eastAsia"/>
                <w:b/>
                <w:sz w:val="24"/>
              </w:rPr>
              <w:t>、</w:t>
            </w:r>
            <w: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 </w:t>
            </w:r>
            <w:r w:rsidRPr="003252FD">
              <w:rPr>
                <w:rFonts w:hint="eastAsia"/>
                <w:b/>
                <w:sz w:val="24"/>
              </w:rPr>
              <w:t>污水的收集及输送系统</w:t>
            </w:r>
          </w:p>
          <w:p w14:paraId="5078587D" w14:textId="069B6DB6" w:rsidR="003252FD" w:rsidRPr="003252FD" w:rsidRDefault="003252FD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</w:t>
            </w:r>
            <w:r w:rsidRPr="003252FD">
              <w:rPr>
                <w:bCs/>
                <w:sz w:val="24"/>
              </w:rPr>
              <w:t>城镇排水系统的体制及组成；排水管渠的材料、接口与基础，以及附属构筑物；排水系统的布置形式；污水管道的水力计算与</w:t>
            </w:r>
            <w:r w:rsidR="00971513">
              <w:rPr>
                <w:rFonts w:hint="eastAsia"/>
                <w:bCs/>
                <w:sz w:val="24"/>
              </w:rPr>
              <w:t>污水管渠系统</w:t>
            </w:r>
            <w:r w:rsidRPr="003252FD">
              <w:rPr>
                <w:bCs/>
                <w:sz w:val="24"/>
              </w:rPr>
              <w:t>设计；城镇雨水管</w:t>
            </w:r>
            <w:proofErr w:type="gramStart"/>
            <w:r w:rsidRPr="003252FD">
              <w:rPr>
                <w:bCs/>
                <w:sz w:val="24"/>
              </w:rPr>
              <w:t>渠系统</w:t>
            </w:r>
            <w:proofErr w:type="gramEnd"/>
            <w:r w:rsidRPr="003252FD">
              <w:rPr>
                <w:bCs/>
                <w:sz w:val="24"/>
              </w:rPr>
              <w:t>计算与设计</w:t>
            </w:r>
            <w:r w:rsidR="00F65B21">
              <w:rPr>
                <w:rFonts w:hint="eastAsia"/>
                <w:bCs/>
                <w:sz w:val="24"/>
              </w:rPr>
              <w:t>；排水泵站的设计。</w:t>
            </w:r>
            <w:r w:rsidRPr="003252FD">
              <w:rPr>
                <w:bCs/>
                <w:sz w:val="24"/>
              </w:rPr>
              <w:t xml:space="preserve"> </w:t>
            </w:r>
          </w:p>
          <w:p w14:paraId="2AC5BE6A" w14:textId="0C352C0A" w:rsidR="0086142E" w:rsidRDefault="00F65B21">
            <w:pPr>
              <w:spacing w:beforeLines="50" w:before="156"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、污水水质和污水出路</w:t>
            </w:r>
            <w:r>
              <w:rPr>
                <w:b/>
                <w:sz w:val="24"/>
              </w:rPr>
              <w:tab/>
            </w:r>
          </w:p>
          <w:p w14:paraId="7F26AC77" w14:textId="77777777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重点：污水水质指标及相互联系，能够</w:t>
            </w:r>
            <w:proofErr w:type="gramStart"/>
            <w:r>
              <w:rPr>
                <w:rFonts w:hint="eastAsia"/>
                <w:bCs/>
                <w:sz w:val="24"/>
              </w:rPr>
              <w:t>利用氧垂曲线</w:t>
            </w:r>
            <w:proofErr w:type="gramEnd"/>
            <w:r>
              <w:rPr>
                <w:rFonts w:hint="eastAsia"/>
                <w:bCs/>
                <w:sz w:val="24"/>
              </w:rPr>
              <w:t>分析水体自净过程。</w:t>
            </w:r>
          </w:p>
          <w:p w14:paraId="09B347C5" w14:textId="2F8FF263" w:rsidR="0086142E" w:rsidRDefault="00F65B21">
            <w:pPr>
              <w:spacing w:beforeLines="50" w:before="156"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、污水的物理处理</w:t>
            </w:r>
          </w:p>
          <w:p w14:paraId="3DD511D4" w14:textId="77777777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重点：沉淀理论；沉淀池类型、工作原理及设计；气浮法原理、气浮工艺及设计。</w:t>
            </w:r>
          </w:p>
          <w:p w14:paraId="3219D3E0" w14:textId="3B8469C7" w:rsidR="0086142E" w:rsidRDefault="00F65B21">
            <w:pPr>
              <w:spacing w:beforeLines="50" w:before="156"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、污水生物处理的基本概念和生化反应动力学基础</w:t>
            </w:r>
          </w:p>
          <w:p w14:paraId="23E1F465" w14:textId="77777777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重点：微生物的生长曲线及应用；生化反应动力学数学模型及其推论。</w:t>
            </w:r>
          </w:p>
          <w:p w14:paraId="2E698D20" w14:textId="1FE6D5EF" w:rsidR="0086142E" w:rsidRDefault="00F65B21">
            <w:pPr>
              <w:spacing w:beforeLines="50" w:before="156"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、活性污泥法</w:t>
            </w:r>
          </w:p>
          <w:p w14:paraId="2257D493" w14:textId="77777777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重点：活性污泥法的基本概念及基本原理；活性污泥法的常规工艺、原理及应用；气体传递理论及曝气设备；活性污泥法系统工艺设计；生物</w:t>
            </w:r>
            <w:r>
              <w:rPr>
                <w:bCs/>
                <w:sz w:val="24"/>
              </w:rPr>
              <w:t>脱氮除磷</w:t>
            </w:r>
            <w:r>
              <w:rPr>
                <w:rFonts w:hint="eastAsia"/>
                <w:bCs/>
                <w:sz w:val="24"/>
              </w:rPr>
              <w:t>原理及其</w:t>
            </w:r>
            <w:r>
              <w:rPr>
                <w:bCs/>
                <w:sz w:val="24"/>
              </w:rPr>
              <w:t>工艺</w:t>
            </w:r>
            <w:r>
              <w:rPr>
                <w:rFonts w:hint="eastAsia"/>
                <w:bCs/>
                <w:sz w:val="24"/>
              </w:rPr>
              <w:t>。活性污泥法工艺系统运行及管理。</w:t>
            </w:r>
          </w:p>
          <w:p w14:paraId="1E82DDFA" w14:textId="159D00CE" w:rsidR="0086142E" w:rsidRDefault="00F65B21">
            <w:pPr>
              <w:spacing w:beforeLines="50" w:before="156"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</w:t>
            </w:r>
            <w:r>
              <w:rPr>
                <w:rFonts w:hint="eastAsia"/>
                <w:b/>
                <w:sz w:val="24"/>
              </w:rPr>
              <w:t>、生物膜法</w:t>
            </w:r>
          </w:p>
          <w:p w14:paraId="1D8A79BE" w14:textId="77777777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重点：生物膜法的基本概念及原理；生物滤池，生物转盘，生物接触氧化法的工作原理及设计。</w:t>
            </w:r>
          </w:p>
          <w:p w14:paraId="646D3128" w14:textId="562AF2B6" w:rsidR="0086142E" w:rsidRDefault="00F65B21">
            <w:pPr>
              <w:spacing w:beforeLines="50" w:before="156"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、</w:t>
            </w:r>
            <w:proofErr w:type="gramStart"/>
            <w:r>
              <w:rPr>
                <w:rFonts w:hint="eastAsia"/>
                <w:b/>
                <w:sz w:val="24"/>
              </w:rPr>
              <w:t>稳定塘</w:t>
            </w:r>
            <w:proofErr w:type="gramEnd"/>
            <w:r>
              <w:rPr>
                <w:rFonts w:hint="eastAsia"/>
                <w:b/>
                <w:sz w:val="24"/>
              </w:rPr>
              <w:t>和污水的土地处理</w:t>
            </w:r>
          </w:p>
          <w:p w14:paraId="4C03C224" w14:textId="77777777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重点：氧化塘的类型及工作原理；污水土地处理系统的类型及原理。</w:t>
            </w:r>
          </w:p>
          <w:p w14:paraId="473BCD86" w14:textId="5A16B2C6" w:rsidR="0086142E" w:rsidRDefault="00F65B21">
            <w:pPr>
              <w:spacing w:beforeLines="50" w:before="156"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、污水的厌氧生物处理</w:t>
            </w:r>
          </w:p>
          <w:p w14:paraId="5C485D7A" w14:textId="77777777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重点：污水厌氧生物处理的基本原理及工艺设计；厌氧和好氧工艺的联合运用。</w:t>
            </w:r>
          </w:p>
          <w:p w14:paraId="5F36FC51" w14:textId="184AFF90" w:rsidR="0086142E" w:rsidRDefault="00F65B21">
            <w:pPr>
              <w:spacing w:beforeLines="50" w:before="156"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、污水的化学与物理化学处理</w:t>
            </w:r>
          </w:p>
          <w:p w14:paraId="5B7A97F3" w14:textId="77777777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重点：混凝原理及应用；中和法，化学沉淀法，氧化还原法，离子交换法，</w:t>
            </w:r>
            <w:proofErr w:type="gramStart"/>
            <w:r>
              <w:rPr>
                <w:rFonts w:hint="eastAsia"/>
                <w:bCs/>
                <w:sz w:val="24"/>
              </w:rPr>
              <w:t>膜析法</w:t>
            </w:r>
            <w:proofErr w:type="gramEnd"/>
            <w:r>
              <w:rPr>
                <w:rFonts w:hint="eastAsia"/>
                <w:bCs/>
                <w:sz w:val="24"/>
              </w:rPr>
              <w:t>，萃取法，超临界技术等原理及应用。</w:t>
            </w:r>
          </w:p>
          <w:p w14:paraId="09242E08" w14:textId="160E314D" w:rsidR="0086142E" w:rsidRDefault="00F65B21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、城市污水回用</w:t>
            </w:r>
          </w:p>
          <w:p w14:paraId="4C0699D6" w14:textId="77777777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重点：污水回用水质标准、污水</w:t>
            </w:r>
            <w:r>
              <w:rPr>
                <w:bCs/>
                <w:sz w:val="24"/>
              </w:rPr>
              <w:t>回用</w:t>
            </w:r>
            <w:r>
              <w:rPr>
                <w:rFonts w:hint="eastAsia"/>
                <w:bCs/>
                <w:sz w:val="24"/>
              </w:rPr>
              <w:t>处理技术方法及安全措施。</w:t>
            </w:r>
          </w:p>
          <w:p w14:paraId="344871AC" w14:textId="688D7574" w:rsidR="0086142E" w:rsidRDefault="00000000">
            <w:pPr>
              <w:spacing w:beforeLines="50" w:before="156"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65B21"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、污泥的处理与处置</w:t>
            </w:r>
          </w:p>
          <w:p w14:paraId="5A3D9F89" w14:textId="148FD14B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重点：污泥的来源及特性；污泥处理的工艺流程（包括：污泥的浓缩，污泥稳定，污泥调理，污泥脱水，污泥干燥与焚烧，污泥管道等）及设计。</w:t>
            </w:r>
          </w:p>
          <w:p w14:paraId="091E32A0" w14:textId="45A9409A" w:rsidR="0086142E" w:rsidRDefault="00000000">
            <w:pPr>
              <w:spacing w:beforeLines="50" w:before="156"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65B21"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、工业废水处理</w:t>
            </w:r>
          </w:p>
          <w:p w14:paraId="6688CE28" w14:textId="77777777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重点：工业废水污染预防的基本途径，工业废水的单独处理与集中处理原则，工业废水处理工艺流程的确定。</w:t>
            </w:r>
          </w:p>
          <w:p w14:paraId="2959D0EA" w14:textId="33949DAA" w:rsidR="0086142E" w:rsidRDefault="00000000">
            <w:pPr>
              <w:spacing w:beforeLines="50" w:before="156"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65B21"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、污水处理厂设计</w:t>
            </w:r>
          </w:p>
          <w:p w14:paraId="75B06890" w14:textId="77777777" w:rsidR="0086142E" w:rsidRDefault="00000000">
            <w:pPr>
              <w:spacing w:beforeLines="50" w:before="156"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重点：污水处理工厂的选址及工艺流程选择；污水处理厂平面布置和高程布置；</w:t>
            </w:r>
            <w:r>
              <w:rPr>
                <w:bCs/>
                <w:sz w:val="24"/>
              </w:rPr>
              <w:t>技术经济分析</w:t>
            </w:r>
            <w:r>
              <w:rPr>
                <w:rFonts w:hint="eastAsia"/>
                <w:bCs/>
                <w:sz w:val="24"/>
              </w:rPr>
              <w:t>；</w:t>
            </w:r>
            <w:r>
              <w:rPr>
                <w:bCs/>
                <w:sz w:val="24"/>
              </w:rPr>
              <w:t>污水处理厂运行和控制</w:t>
            </w:r>
            <w:r>
              <w:rPr>
                <w:rFonts w:hint="eastAsia"/>
                <w:bCs/>
                <w:sz w:val="24"/>
              </w:rPr>
              <w:t>。</w:t>
            </w:r>
          </w:p>
          <w:p w14:paraId="0BA84810" w14:textId="77777777" w:rsidR="0086142E" w:rsidRDefault="0086142E">
            <w:pPr>
              <w:spacing w:beforeLines="50" w:before="156" w:line="360" w:lineRule="exact"/>
              <w:rPr>
                <w:bCs/>
                <w:sz w:val="24"/>
              </w:rPr>
            </w:pPr>
          </w:p>
          <w:p w14:paraId="20928435" w14:textId="0881FFE8" w:rsidR="00A120ED" w:rsidRPr="003549C4" w:rsidRDefault="00A120ED" w:rsidP="00A120ED">
            <w:pPr>
              <w:spacing w:line="300" w:lineRule="auto"/>
              <w:rPr>
                <w:b/>
                <w:bCs/>
                <w:sz w:val="24"/>
              </w:rPr>
            </w:pPr>
            <w:r w:rsidRPr="003549C4">
              <w:rPr>
                <w:rFonts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参考书目：水污染控制工程（上、下册），</w:t>
            </w:r>
            <w:r w:rsidRPr="003549C4">
              <w:rPr>
                <w:rFonts w:hint="eastAsia"/>
                <w:b/>
                <w:bCs/>
                <w:sz w:val="24"/>
              </w:rPr>
              <w:t>高廷耀、顾国维、周琪</w:t>
            </w:r>
            <w:r w:rsidRPr="003549C4">
              <w:rPr>
                <w:b/>
                <w:bCs/>
                <w:sz w:val="24"/>
              </w:rPr>
              <w:t>主编，</w:t>
            </w:r>
            <w:r w:rsidRPr="003549C4">
              <w:rPr>
                <w:rFonts w:hint="eastAsia"/>
                <w:b/>
                <w:bCs/>
                <w:sz w:val="24"/>
              </w:rPr>
              <w:t>高等教育出版社</w:t>
            </w:r>
            <w:r w:rsidRPr="003549C4">
              <w:rPr>
                <w:b/>
                <w:bCs/>
                <w:sz w:val="24"/>
              </w:rPr>
              <w:t>，第</w:t>
            </w:r>
            <w:r w:rsidRPr="003549C4">
              <w:rPr>
                <w:rFonts w:hint="eastAsia"/>
                <w:b/>
                <w:bCs/>
                <w:sz w:val="24"/>
              </w:rPr>
              <w:t>四</w:t>
            </w:r>
            <w:r w:rsidRPr="003549C4">
              <w:rPr>
                <w:b/>
                <w:bCs/>
                <w:sz w:val="24"/>
              </w:rPr>
              <w:t>版，</w:t>
            </w:r>
            <w:r w:rsidRPr="003549C4">
              <w:rPr>
                <w:b/>
                <w:bCs/>
                <w:sz w:val="24"/>
              </w:rPr>
              <w:t>2015</w:t>
            </w:r>
            <w:r w:rsidRPr="003549C4">
              <w:rPr>
                <w:b/>
                <w:bCs/>
                <w:sz w:val="24"/>
              </w:rPr>
              <w:t>年</w:t>
            </w:r>
            <w:r w:rsidRPr="003549C4">
              <w:rPr>
                <w:rFonts w:hint="eastAsia"/>
                <w:b/>
                <w:bCs/>
                <w:sz w:val="24"/>
              </w:rPr>
              <w:t>。</w:t>
            </w:r>
          </w:p>
          <w:p w14:paraId="51E14914" w14:textId="2FE6A638" w:rsidR="0086142E" w:rsidRPr="00A120ED" w:rsidRDefault="0086142E">
            <w:pPr>
              <w:spacing w:beforeLines="50" w:before="156" w:line="360" w:lineRule="exact"/>
              <w:rPr>
                <w:bCs/>
                <w:sz w:val="24"/>
              </w:rPr>
            </w:pPr>
          </w:p>
        </w:tc>
      </w:tr>
      <w:tr w:rsidR="0086142E" w14:paraId="2AAEECC9" w14:textId="77777777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769A" w14:textId="77777777" w:rsidR="0086142E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E723" w14:textId="77777777" w:rsidR="0086142E" w:rsidRDefault="00000000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0A16E07E" w14:textId="051ED7A3" w:rsidR="0086142E" w:rsidRDefault="00AF7E6A" w:rsidP="00AF7E6A">
            <w:pPr>
              <w:adjustRightInd w:val="0"/>
              <w:spacing w:line="312" w:lineRule="atLeast"/>
              <w:ind w:firstLineChars="400" w:firstLine="964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无</w:t>
            </w:r>
          </w:p>
        </w:tc>
      </w:tr>
    </w:tbl>
    <w:p w14:paraId="13BE988A" w14:textId="77777777" w:rsidR="0086142E" w:rsidRDefault="0086142E">
      <w:pPr>
        <w:jc w:val="center"/>
        <w:rPr>
          <w:rFonts w:ascii="仿宋_GB2312" w:eastAsia="仿宋_GB2312" w:hAnsi="宋体"/>
          <w:sz w:val="24"/>
        </w:rPr>
      </w:pPr>
    </w:p>
    <w:p w14:paraId="11EE9E7B" w14:textId="77777777" w:rsidR="0086142E" w:rsidRDefault="0086142E"/>
    <w:sectPr w:rsidR="0086142E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6B22" w14:textId="77777777" w:rsidR="002B19D6" w:rsidRDefault="002B19D6" w:rsidP="00110C1A">
      <w:r>
        <w:separator/>
      </w:r>
    </w:p>
  </w:endnote>
  <w:endnote w:type="continuationSeparator" w:id="0">
    <w:p w14:paraId="2F6F4B5A" w14:textId="77777777" w:rsidR="002B19D6" w:rsidRDefault="002B19D6" w:rsidP="0011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2F2D" w14:textId="77777777" w:rsidR="002B19D6" w:rsidRDefault="002B19D6" w:rsidP="00110C1A">
      <w:r>
        <w:separator/>
      </w:r>
    </w:p>
  </w:footnote>
  <w:footnote w:type="continuationSeparator" w:id="0">
    <w:p w14:paraId="781F931B" w14:textId="77777777" w:rsidR="002B19D6" w:rsidRDefault="002B19D6" w:rsidP="00110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IyNDQ4ODRiMTMwNGMzMzQxMWZkNTVlODRhOTU2ZDkifQ=="/>
  </w:docVars>
  <w:rsids>
    <w:rsidRoot w:val="00491A94"/>
    <w:rsid w:val="00003085"/>
    <w:rsid w:val="00005F28"/>
    <w:rsid w:val="0000737D"/>
    <w:rsid w:val="00015AB6"/>
    <w:rsid w:val="000648E4"/>
    <w:rsid w:val="000B48CA"/>
    <w:rsid w:val="000D489F"/>
    <w:rsid w:val="000F4043"/>
    <w:rsid w:val="00110C1A"/>
    <w:rsid w:val="00111D6E"/>
    <w:rsid w:val="00154D6E"/>
    <w:rsid w:val="00171801"/>
    <w:rsid w:val="00172A3F"/>
    <w:rsid w:val="001B276F"/>
    <w:rsid w:val="00211138"/>
    <w:rsid w:val="002202A3"/>
    <w:rsid w:val="002B19D6"/>
    <w:rsid w:val="003252FD"/>
    <w:rsid w:val="00340736"/>
    <w:rsid w:val="003549C4"/>
    <w:rsid w:val="00376C13"/>
    <w:rsid w:val="00445899"/>
    <w:rsid w:val="00463671"/>
    <w:rsid w:val="0046367A"/>
    <w:rsid w:val="0047758C"/>
    <w:rsid w:val="00491A94"/>
    <w:rsid w:val="00592FC3"/>
    <w:rsid w:val="005B153A"/>
    <w:rsid w:val="005E3521"/>
    <w:rsid w:val="00667BFE"/>
    <w:rsid w:val="006945D4"/>
    <w:rsid w:val="006A20DC"/>
    <w:rsid w:val="006F1707"/>
    <w:rsid w:val="00733C03"/>
    <w:rsid w:val="008443AB"/>
    <w:rsid w:val="00846100"/>
    <w:rsid w:val="0086142E"/>
    <w:rsid w:val="0089360D"/>
    <w:rsid w:val="009127A3"/>
    <w:rsid w:val="00946F80"/>
    <w:rsid w:val="00971513"/>
    <w:rsid w:val="009F2D0A"/>
    <w:rsid w:val="00A120ED"/>
    <w:rsid w:val="00A423F3"/>
    <w:rsid w:val="00A65752"/>
    <w:rsid w:val="00A95109"/>
    <w:rsid w:val="00AB5785"/>
    <w:rsid w:val="00AF7E6A"/>
    <w:rsid w:val="00B05570"/>
    <w:rsid w:val="00B13D2E"/>
    <w:rsid w:val="00B41304"/>
    <w:rsid w:val="00B74D42"/>
    <w:rsid w:val="00BF57F8"/>
    <w:rsid w:val="00C16855"/>
    <w:rsid w:val="00C6628A"/>
    <w:rsid w:val="00C81603"/>
    <w:rsid w:val="00C9734F"/>
    <w:rsid w:val="00CD4F27"/>
    <w:rsid w:val="00D05BE2"/>
    <w:rsid w:val="00D452BF"/>
    <w:rsid w:val="00DA5C4D"/>
    <w:rsid w:val="00DC0783"/>
    <w:rsid w:val="00E1339D"/>
    <w:rsid w:val="00E52321"/>
    <w:rsid w:val="00E850AF"/>
    <w:rsid w:val="00EE7EEA"/>
    <w:rsid w:val="00F40C23"/>
    <w:rsid w:val="00F65B21"/>
    <w:rsid w:val="68B9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DCBFB"/>
  <w15:docId w15:val="{AC7EE767-22A7-48FA-9E74-696E1B39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200</Words>
  <Characters>1144</Characters>
  <Application>Microsoft Office Word</Application>
  <DocSecurity>0</DocSecurity>
  <Lines>9</Lines>
  <Paragraphs>2</Paragraphs>
  <ScaleCrop>false</ScaleCrop>
  <Company>微软中国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sx18036687102@outlook.com</cp:lastModifiedBy>
  <cp:revision>42</cp:revision>
  <dcterms:created xsi:type="dcterms:W3CDTF">2021-07-31T02:08:00Z</dcterms:created>
  <dcterms:modified xsi:type="dcterms:W3CDTF">2023-07-30T07:48:00Z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DEBB2C5302124F059CFD168750F94F7F</vt:lpwstr>
  </property>
</Properties>
</file>