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06"/>
        <w:spacing w:before="6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江汉大学2025年硕士研究生入学考试自命题考试大纲</w:t>
      </w:r>
    </w:p>
    <w:p>
      <w:pPr>
        <w:spacing w:before="55"/>
        <w:rPr/>
      </w:pPr>
      <w:r/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6"/>
        <w:gridCol w:w="3635"/>
        <w:gridCol w:w="1573"/>
        <w:gridCol w:w="2021"/>
      </w:tblGrid>
      <w:tr>
        <w:trPr>
          <w:trHeight w:val="576" w:hRule="atLeast"/>
        </w:trPr>
        <w:tc>
          <w:tcPr>
            <w:tcW w:w="1846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70"/>
              <w:spacing w:before="145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科目名称</w:t>
            </w:r>
          </w:p>
        </w:tc>
        <w:tc>
          <w:tcPr>
            <w:tcW w:w="3635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994"/>
              <w:spacing w:before="146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城市规划原理</w:t>
            </w:r>
          </w:p>
        </w:tc>
        <w:tc>
          <w:tcPr>
            <w:tcW w:w="157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44"/>
              <w:spacing w:before="146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科目代码</w:t>
            </w:r>
          </w:p>
        </w:tc>
        <w:tc>
          <w:tcPr>
            <w:tcW w:w="2021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ind w:left="807"/>
              <w:spacing w:before="194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829</w:t>
            </w:r>
          </w:p>
        </w:tc>
      </w:tr>
      <w:tr>
        <w:trPr>
          <w:trHeight w:val="571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4"/>
              <w:spacing w:before="143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一、考查性质</w:t>
            </w:r>
          </w:p>
        </w:tc>
      </w:tr>
      <w:tr>
        <w:trPr>
          <w:trHeight w:val="1689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0" w:right="102" w:firstLine="476"/>
              <w:spacing w:before="258" w:line="350" w:lineRule="auto"/>
              <w:jc w:val="both"/>
              <w:rPr/>
            </w:pPr>
            <w:r>
              <w:rPr>
                <w:spacing w:val="-1"/>
              </w:rPr>
              <w:t>《城市规划原理》考试是为江汉大学招收硕士研究生而设置的具有</w:t>
            </w:r>
            <w:r>
              <w:rPr>
                <w:spacing w:val="-2"/>
              </w:rPr>
              <w:t>选拔性质的自</w:t>
            </w:r>
            <w:r>
              <w:rPr/>
              <w:t xml:space="preserve"> </w:t>
            </w:r>
            <w:r>
              <w:rPr>
                <w:spacing w:val="-1"/>
              </w:rPr>
              <w:t>主命题的入学考试科目，其目的是科学、公平、有效地测试本专业和</w:t>
            </w:r>
            <w:r>
              <w:rPr>
                <w:spacing w:val="-2"/>
              </w:rPr>
              <w:t>跨专业学生掌握</w:t>
            </w:r>
            <w:r>
              <w:rPr/>
              <w:t xml:space="preserve"> </w:t>
            </w:r>
            <w:r>
              <w:rPr>
                <w:spacing w:val="-1"/>
              </w:rPr>
              <w:t>大学本科阶段城市规划相关课程的基本知识、基本理论，以及运用能力的情况。</w:t>
            </w:r>
          </w:p>
        </w:tc>
      </w:tr>
      <w:tr>
        <w:trPr>
          <w:trHeight w:val="571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9"/>
              <w:spacing w:before="146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二、考查目标</w:t>
            </w:r>
          </w:p>
        </w:tc>
      </w:tr>
      <w:tr>
        <w:trPr>
          <w:trHeight w:val="3745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9" w:right="37" w:firstLine="477"/>
              <w:spacing w:before="119" w:line="350" w:lineRule="auto"/>
              <w:jc w:val="both"/>
              <w:rPr/>
            </w:pPr>
            <w:r>
              <w:rPr>
                <w:spacing w:val="-6"/>
              </w:rPr>
              <w:t>《城市规划原理》科目考试包括：考查城市规划的基本原理和有关基础理论知识，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在此基础上考查考生应用基本概念、基本原理分析和解决城市规划、建</w:t>
            </w:r>
            <w:r>
              <w:rPr>
                <w:spacing w:val="-2"/>
              </w:rPr>
              <w:t>设和管理实际</w:t>
            </w:r>
            <w:r>
              <w:rPr/>
              <w:t xml:space="preserve"> </w:t>
            </w:r>
            <w:r>
              <w:rPr>
                <w:spacing w:val="-2"/>
              </w:rPr>
              <w:t>问题的综合能力。要求：</w:t>
            </w:r>
          </w:p>
          <w:p>
            <w:pPr>
              <w:pStyle w:val="TableText"/>
              <w:ind w:left="120" w:right="105" w:firstLine="489"/>
              <w:spacing w:before="39" w:line="291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1"/>
              </w:rPr>
              <w:t>．能正确、清楚地解释在城市规划原理教材中学到的关于城市</w:t>
            </w:r>
            <w:r>
              <w:rPr/>
              <w:t>规划学科的各种</w:t>
            </w:r>
            <w:r>
              <w:rPr/>
              <w:t xml:space="preserve"> </w:t>
            </w:r>
            <w:r>
              <w:rPr>
                <w:spacing w:val="-2"/>
              </w:rPr>
              <w:t>专业术语和基本概念。</w:t>
            </w:r>
          </w:p>
          <w:p>
            <w:pPr>
              <w:pStyle w:val="TableText"/>
              <w:ind w:left="586"/>
              <w:spacing w:before="178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2"/>
              </w:rPr>
              <w:t>．能准确、恰当、简洁地表述城市规划学的有关原理和方法。</w:t>
            </w:r>
          </w:p>
          <w:p>
            <w:pPr>
              <w:pStyle w:val="TableText"/>
              <w:ind w:left="117" w:right="105" w:firstLine="473"/>
              <w:spacing w:before="181" w:line="291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1"/>
              </w:rPr>
              <w:t>．能运用有关原理、方法和工具，有理论、有实例地分析和解释关于城市规划</w:t>
            </w:r>
            <w:r>
              <w:rPr/>
              <w:t xml:space="preserve"> </w:t>
            </w:r>
            <w:r>
              <w:rPr>
                <w:spacing w:val="-2"/>
              </w:rPr>
              <w:t>建设与治理方面的实际问题。</w:t>
            </w:r>
          </w:p>
        </w:tc>
      </w:tr>
      <w:tr>
        <w:trPr>
          <w:trHeight w:val="572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8"/>
              <w:spacing w:before="150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三、考试形式和试卷结构</w:t>
            </w:r>
          </w:p>
        </w:tc>
      </w:tr>
      <w:tr>
        <w:trPr>
          <w:trHeight w:val="5439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609"/>
              <w:spacing w:before="264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6"/>
              </w:rPr>
              <w:t>．考试时间：考试时间为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180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6"/>
              </w:rPr>
              <w:t>分钟，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6"/>
              </w:rPr>
              <w:t>小时。</w:t>
            </w:r>
          </w:p>
          <w:p>
            <w:pPr>
              <w:pStyle w:val="TableText"/>
              <w:ind w:left="586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3"/>
              </w:rPr>
              <w:t>．试卷满分：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150 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591"/>
              <w:spacing w:before="17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4"/>
              </w:rPr>
              <w:t>．考试形式：闭卷、笔试。</w:t>
            </w:r>
          </w:p>
          <w:p>
            <w:pPr>
              <w:pStyle w:val="TableText"/>
              <w:ind w:left="585"/>
              <w:spacing w:before="179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．试卷题型结构</w:t>
            </w:r>
          </w:p>
          <w:p>
            <w:pPr>
              <w:pStyle w:val="TableText"/>
              <w:ind w:left="838"/>
              <w:spacing w:before="178" w:line="222" w:lineRule="auto"/>
              <w:rPr/>
            </w:pPr>
            <w:r>
              <w:rPr>
                <w:spacing w:val="-4"/>
              </w:rPr>
              <w:t>名词解释</w:t>
            </w:r>
            <w:r>
              <w:rPr>
                <w:spacing w:val="-4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4"/>
              </w:rPr>
              <w:t>分（共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4"/>
              </w:rPr>
              <w:t>题，每题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分）</w:t>
            </w:r>
          </w:p>
          <w:p>
            <w:pPr>
              <w:pStyle w:val="TableText"/>
              <w:ind w:left="850"/>
              <w:spacing w:before="179" w:line="221" w:lineRule="auto"/>
              <w:rPr/>
            </w:pPr>
            <w:r>
              <w:rPr>
                <w:spacing w:val="-8"/>
              </w:rPr>
              <w:t>简答题</w:t>
            </w:r>
            <w:r>
              <w:rPr>
                <w:spacing w:val="1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8"/>
              </w:rPr>
              <w:t>分（共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8"/>
              </w:rPr>
              <w:t>题，每题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8"/>
              </w:rPr>
              <w:t>分）</w:t>
            </w:r>
          </w:p>
          <w:p>
            <w:pPr>
              <w:pStyle w:val="TableText"/>
              <w:ind w:left="838"/>
              <w:spacing w:before="181" w:line="223" w:lineRule="auto"/>
              <w:rPr/>
            </w:pPr>
            <w:r>
              <w:rPr>
                <w:spacing w:val="-7"/>
              </w:rPr>
              <w:t>论述题</w:t>
            </w:r>
            <w:r>
              <w:rPr>
                <w:spacing w:val="1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7"/>
              </w:rPr>
              <w:t>分（共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7"/>
              </w:rPr>
              <w:t>题，每题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7"/>
              </w:rPr>
              <w:t>分）</w:t>
            </w:r>
          </w:p>
          <w:p>
            <w:pPr>
              <w:pStyle w:val="TableText"/>
              <w:ind w:left="838"/>
              <w:spacing w:before="177" w:line="222" w:lineRule="auto"/>
              <w:rPr/>
            </w:pPr>
            <w:r>
              <w:rPr>
                <w:spacing w:val="-4"/>
              </w:rPr>
              <w:t>案例分析题</w:t>
            </w:r>
            <w:r>
              <w:rPr>
                <w:spacing w:val="-4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分（共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4"/>
              </w:rPr>
              <w:t>题，</w:t>
            </w:r>
            <w:r>
              <w:rPr>
                <w:spacing w:val="-5"/>
              </w:rPr>
              <w:t>每题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585"/>
              <w:spacing w:before="181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．试卷内容结构</w:t>
            </w:r>
          </w:p>
          <w:p>
            <w:pPr>
              <w:pStyle w:val="TableText"/>
              <w:ind w:left="106" w:right="40" w:firstLine="495"/>
              <w:spacing w:before="178" w:line="34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城市与城市规划：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10%</w:t>
            </w:r>
            <w:r>
              <w:rPr>
                <w:spacing w:val="-4"/>
              </w:rPr>
              <w:t>；城市规划的影响要素及分析方法：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10%</w:t>
            </w:r>
            <w:r>
              <w:rPr>
                <w:spacing w:val="-4"/>
              </w:rPr>
              <w:t>；城市空间规划：</w:t>
            </w:r>
            <w:r>
              <w:rPr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25%</w:t>
            </w:r>
            <w:r>
              <w:rPr>
                <w:spacing w:val="-3"/>
              </w:rPr>
              <w:t>；城市专项规划：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25%</w:t>
            </w:r>
            <w:r>
              <w:rPr>
                <w:spacing w:val="-3"/>
              </w:rPr>
              <w:t>；城市规划的实施：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20%</w:t>
            </w:r>
            <w:r>
              <w:rPr>
                <w:spacing w:val="-3"/>
              </w:rPr>
              <w:t>；现代规划及治理理论前沿：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00" w:right="1408" w:bottom="0" w:left="1407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5"/>
      </w:tblGrid>
      <w:tr>
        <w:trPr>
          <w:trHeight w:val="576" w:hRule="atLeast"/>
        </w:trPr>
        <w:tc>
          <w:tcPr>
            <w:tcW w:w="9075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53"/>
              <w:spacing w:before="146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四、考查内容</w:t>
            </w:r>
          </w:p>
        </w:tc>
      </w:tr>
      <w:tr>
        <w:trPr>
          <w:trHeight w:val="6081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01"/>
              <w:spacing w:before="115" w:line="222" w:lineRule="auto"/>
              <w:rPr/>
            </w:pPr>
            <w:r>
              <w:rPr>
                <w:spacing w:val="-3"/>
              </w:rPr>
              <w:t>一、城市与城市规划</w:t>
            </w:r>
          </w:p>
          <w:p>
            <w:pPr>
              <w:pStyle w:val="TableText"/>
              <w:ind w:left="602"/>
              <w:spacing w:before="178" w:line="222" w:lineRule="auto"/>
              <w:rPr/>
            </w:pPr>
            <w:r>
              <w:rPr>
                <w:spacing w:val="-1"/>
              </w:rPr>
              <w:t>城市与城镇化、城市规划思想发展、城市规划体制、城市规划的价值观</w:t>
            </w:r>
          </w:p>
          <w:p>
            <w:pPr>
              <w:pStyle w:val="TableText"/>
              <w:ind w:left="605"/>
              <w:spacing w:before="179" w:line="222" w:lineRule="auto"/>
              <w:rPr/>
            </w:pPr>
            <w:r>
              <w:rPr>
                <w:spacing w:val="-2"/>
              </w:rPr>
              <w:t>二、城市规划的影响要素及分析方法</w:t>
            </w:r>
          </w:p>
          <w:p>
            <w:pPr>
              <w:pStyle w:val="TableText"/>
              <w:ind w:left="611"/>
              <w:spacing w:before="179" w:line="221" w:lineRule="auto"/>
              <w:rPr/>
            </w:pPr>
            <w:r>
              <w:rPr>
                <w:spacing w:val="-2"/>
              </w:rPr>
              <w:t>生态与环境、经济与产业、人口与社会、技术与信息</w:t>
            </w:r>
          </w:p>
          <w:p>
            <w:pPr>
              <w:pStyle w:val="TableText"/>
              <w:ind w:left="604"/>
              <w:spacing w:before="181" w:line="222" w:lineRule="auto"/>
              <w:rPr/>
            </w:pPr>
            <w:r>
              <w:rPr>
                <w:spacing w:val="-3"/>
              </w:rPr>
              <w:t>三、城市空间规划</w:t>
            </w:r>
          </w:p>
          <w:p>
            <w:pPr>
              <w:pStyle w:val="TableText"/>
              <w:ind w:left="118" w:right="102" w:firstLine="483"/>
              <w:spacing w:before="179" w:line="345" w:lineRule="auto"/>
              <w:rPr/>
            </w:pPr>
            <w:r>
              <w:rPr>
                <w:spacing w:val="-1"/>
              </w:rPr>
              <w:t>城市规划的类型与编制内容、城市用地分类及其适用性</w:t>
            </w:r>
            <w:r>
              <w:rPr>
                <w:spacing w:val="-2"/>
              </w:rPr>
              <w:t>评价、城市区域规划、总</w:t>
            </w:r>
            <w:r>
              <w:rPr/>
              <w:t xml:space="preserve"> </w:t>
            </w:r>
            <w:r>
              <w:rPr>
                <w:spacing w:val="-6"/>
              </w:rPr>
              <w:t>体规划</w:t>
            </w:r>
          </w:p>
          <w:p>
            <w:pPr>
              <w:pStyle w:val="TableText"/>
              <w:ind w:left="625"/>
              <w:spacing w:before="39" w:line="222" w:lineRule="auto"/>
              <w:rPr/>
            </w:pPr>
            <w:r>
              <w:rPr>
                <w:spacing w:val="-6"/>
              </w:rPr>
              <w:t>四、城市专项规划</w:t>
            </w:r>
          </w:p>
          <w:p>
            <w:pPr>
              <w:pStyle w:val="TableText"/>
              <w:ind w:left="118" w:right="102" w:firstLine="483"/>
              <w:spacing w:before="178" w:line="345" w:lineRule="auto"/>
              <w:rPr/>
            </w:pPr>
            <w:r>
              <w:rPr>
                <w:spacing w:val="-1"/>
              </w:rPr>
              <w:t>城市生态与环境规划、城市旧住区的更新规划、作为公</w:t>
            </w:r>
            <w:r>
              <w:rPr>
                <w:spacing w:val="-2"/>
              </w:rPr>
              <w:t>共政策的城市设计、城市</w:t>
            </w:r>
            <w:r>
              <w:rPr/>
              <w:t xml:space="preserve"> </w:t>
            </w:r>
            <w:r>
              <w:rPr>
                <w:spacing w:val="-2"/>
              </w:rPr>
              <w:t>遗产保护与城市复兴</w:t>
            </w:r>
          </w:p>
          <w:p>
            <w:pPr>
              <w:pStyle w:val="TableText"/>
              <w:ind w:left="601"/>
              <w:spacing w:before="40" w:line="222" w:lineRule="auto"/>
              <w:rPr/>
            </w:pPr>
            <w:r>
              <w:rPr>
                <w:spacing w:val="-3"/>
              </w:rPr>
              <w:t>五、城市规划的实施</w:t>
            </w:r>
          </w:p>
          <w:p>
            <w:pPr>
              <w:pStyle w:val="TableText"/>
              <w:ind w:left="602"/>
              <w:spacing w:before="180" w:line="222" w:lineRule="auto"/>
              <w:rPr/>
            </w:pPr>
            <w:r>
              <w:rPr>
                <w:spacing w:val="-2"/>
              </w:rPr>
              <w:t>城市开发规划、城市规划管理</w:t>
            </w:r>
          </w:p>
          <w:p>
            <w:pPr>
              <w:pStyle w:val="TableText"/>
              <w:ind w:left="599"/>
              <w:spacing w:before="178" w:line="222" w:lineRule="auto"/>
              <w:rPr/>
            </w:pPr>
            <w:r>
              <w:rPr>
                <w:spacing w:val="-2"/>
              </w:rPr>
              <w:t>六、现代城市规划及治理理论前沿</w:t>
            </w:r>
          </w:p>
        </w:tc>
      </w:tr>
      <w:tr>
        <w:trPr>
          <w:trHeight w:val="571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4"/>
              <w:spacing w:before="151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1416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102" w:firstLine="490"/>
              <w:spacing w:before="78" w:line="35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《城市规划原理》（第四版</w:t>
            </w:r>
            <w:r>
              <w:rPr>
                <w:spacing w:val="-59"/>
              </w:rPr>
              <w:t>），</w:t>
            </w:r>
            <w:r>
              <w:rPr>
                <w:spacing w:val="-6"/>
              </w:rPr>
              <w:t>吴志强，李德华主编，</w:t>
            </w:r>
            <w:r>
              <w:rPr>
                <w:spacing w:val="-7"/>
              </w:rPr>
              <w:t>北京：中国建筑工业出版社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,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2010.</w:t>
            </w:r>
          </w:p>
        </w:tc>
      </w:tr>
      <w:tr>
        <w:trPr>
          <w:trHeight w:val="1126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" w:right="102" w:firstLine="25"/>
              <w:spacing w:before="183" w:line="331" w:lineRule="auto"/>
              <w:rPr/>
            </w:pPr>
            <w:r>
              <w:rPr>
                <w:sz w:val="28"/>
                <w:szCs w:val="28"/>
                <w:b/>
                <w:bCs/>
                <w:spacing w:val="-4"/>
              </w:rPr>
              <w:t>六、考试工具</w:t>
            </w:r>
            <w:r>
              <w:rPr>
                <w:b/>
                <w:bCs/>
                <w:spacing w:val="-4"/>
              </w:rPr>
              <w:t>（</w:t>
            </w:r>
            <w:r>
              <w:rPr>
                <w:b/>
                <w:bCs/>
                <w:color w:val="252525"/>
                <w:spacing w:val="-4"/>
              </w:rPr>
              <w:t>如需带计算器、绘图工具等特殊要求的，需作出说明，没有请填写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b/>
                <w:bCs/>
                <w:color w:val="252525"/>
                <w:spacing w:val="-10"/>
              </w:rPr>
              <w:t>“无</w:t>
            </w:r>
            <w:r>
              <w:rPr>
                <w:color w:val="252525"/>
                <w:spacing w:val="-85"/>
              </w:rPr>
              <w:t xml:space="preserve"> </w:t>
            </w:r>
            <w:r>
              <w:rPr>
                <w:b/>
                <w:bCs/>
                <w:color w:val="252525"/>
                <w:spacing w:val="-10"/>
              </w:rPr>
              <w:t>”</w:t>
            </w:r>
            <w:r>
              <w:rPr>
                <w:b/>
                <w:bCs/>
                <w:spacing w:val="-10"/>
              </w:rPr>
              <w:t>）</w:t>
            </w:r>
          </w:p>
        </w:tc>
      </w:tr>
      <w:tr>
        <w:trPr>
          <w:trHeight w:val="1021" w:hRule="atLeast"/>
        </w:trPr>
        <w:tc>
          <w:tcPr>
            <w:tcW w:w="9075" w:type="dxa"/>
            <w:vAlign w:val="top"/>
            <w:tcBorders>
              <w:top w:val="singl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0"/>
              <w:spacing w:before="78" w:line="225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16" w:right="1408" w:bottom="0" w:left="140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江汉大学硕士研究生入学考试大纲</dc:title>
  <dc:creator>微软用户</dc:creator>
  <dcterms:created xsi:type="dcterms:W3CDTF">2024-07-07T21:53:51Z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2024-09-24T10:58:27</vt:filetime>
  </property>
</Properties>
</file>