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AC967">
      <w:pPr>
        <w:snapToGrid w:val="0"/>
        <w:spacing w:line="360" w:lineRule="auto"/>
        <w:jc w:val="center"/>
        <w:rPr>
          <w:rFonts w:hint="eastAsia" w:ascii="仿宋" w:hAnsi="仿宋" w:eastAsia="仿宋"/>
          <w:b/>
          <w:sz w:val="36"/>
          <w:szCs w:val="36"/>
        </w:rPr>
      </w:pPr>
      <w:bookmarkStart w:id="0" w:name="_GoBack"/>
      <w:bookmarkEnd w:id="0"/>
      <w:r>
        <w:rPr>
          <w:rFonts w:hint="eastAsia" w:ascii="仿宋" w:hAnsi="仿宋" w:eastAsia="仿宋"/>
          <w:b/>
          <w:sz w:val="36"/>
          <w:szCs w:val="36"/>
        </w:rPr>
        <w:t>616-《基础日语》考试大纲</w:t>
      </w:r>
    </w:p>
    <w:p w14:paraId="2B71B431">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6976BEF0">
      <w:pPr>
        <w:snapToGrid w:val="0"/>
        <w:spacing w:line="360" w:lineRule="auto"/>
        <w:jc w:val="center"/>
        <w:rPr>
          <w:rFonts w:ascii="仿宋" w:hAnsi="仿宋" w:eastAsia="仿宋"/>
          <w:b/>
          <w:sz w:val="28"/>
          <w:szCs w:val="28"/>
        </w:rPr>
      </w:pPr>
    </w:p>
    <w:p w14:paraId="1F29B652">
      <w:pPr>
        <w:snapToGrid w:val="0"/>
        <w:spacing w:before="156" w:beforeLines="50" w:after="156" w:afterLines="50" w:line="360" w:lineRule="auto"/>
        <w:rPr>
          <w:rFonts w:ascii="仿宋" w:hAnsi="仿宋" w:eastAsia="仿宋"/>
          <w:b/>
          <w:sz w:val="28"/>
          <w:szCs w:val="28"/>
        </w:rPr>
      </w:pPr>
      <w:r>
        <w:rPr>
          <w:rFonts w:ascii="仿宋" w:hAnsi="仿宋" w:eastAsia="仿宋"/>
          <w:b/>
          <w:sz w:val="28"/>
          <w:szCs w:val="28"/>
        </w:rPr>
        <w:t>一、考试性质</w:t>
      </w:r>
    </w:p>
    <w:p w14:paraId="3441EF93">
      <w:pPr>
        <w:snapToGrid w:val="0"/>
        <w:spacing w:line="360" w:lineRule="auto"/>
        <w:ind w:firstLine="42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基础日语</w:t>
      </w:r>
      <w:r>
        <w:rPr>
          <w:rFonts w:ascii="仿宋" w:hAnsi="仿宋" w:eastAsia="仿宋"/>
          <w:sz w:val="28"/>
          <w:szCs w:val="28"/>
        </w:rPr>
        <w:t>》是</w:t>
      </w:r>
      <w:r>
        <w:rPr>
          <w:rFonts w:hint="eastAsia" w:ascii="仿宋" w:hAnsi="仿宋" w:eastAsia="仿宋"/>
          <w:sz w:val="28"/>
          <w:szCs w:val="28"/>
        </w:rPr>
        <w:t>为招收日语语言文学专业硕士研究生而设置的入学考试科目之一。</w:t>
      </w:r>
      <w:r>
        <w:rPr>
          <w:rFonts w:ascii="仿宋" w:hAnsi="仿宋" w:eastAsia="仿宋"/>
          <w:sz w:val="28"/>
          <w:szCs w:val="28"/>
        </w:rPr>
        <w:t>《</w:t>
      </w:r>
      <w:r>
        <w:rPr>
          <w:rFonts w:hint="eastAsia" w:ascii="仿宋" w:hAnsi="仿宋" w:eastAsia="仿宋"/>
          <w:sz w:val="28"/>
          <w:szCs w:val="28"/>
        </w:rPr>
        <w:t>基础日语</w:t>
      </w:r>
      <w:r>
        <w:rPr>
          <w:rFonts w:ascii="仿宋" w:hAnsi="仿宋" w:eastAsia="仿宋"/>
          <w:sz w:val="28"/>
          <w:szCs w:val="28"/>
        </w:rPr>
        <w:t>》考试力求反映</w:t>
      </w:r>
      <w:r>
        <w:rPr>
          <w:rFonts w:hint="eastAsia" w:ascii="仿宋" w:hAnsi="仿宋" w:eastAsia="仿宋"/>
          <w:sz w:val="28"/>
          <w:szCs w:val="28"/>
        </w:rPr>
        <w:t>日语</w:t>
      </w:r>
      <w:r>
        <w:rPr>
          <w:rFonts w:ascii="仿宋" w:hAnsi="仿宋" w:eastAsia="仿宋"/>
          <w:sz w:val="28"/>
          <w:szCs w:val="28"/>
        </w:rPr>
        <w:t>硕士专业学位的特点，科学、公平、</w:t>
      </w:r>
      <w:r>
        <w:rPr>
          <w:rFonts w:hint="eastAsia" w:ascii="仿宋" w:hAnsi="仿宋" w:eastAsia="仿宋"/>
          <w:sz w:val="28"/>
          <w:szCs w:val="28"/>
        </w:rPr>
        <w:t>合理并有效地测试应试者</w:t>
      </w:r>
      <w:r>
        <w:rPr>
          <w:rFonts w:ascii="仿宋" w:hAnsi="仿宋" w:eastAsia="仿宋"/>
          <w:sz w:val="28"/>
          <w:szCs w:val="28"/>
        </w:rPr>
        <w:t>的</w:t>
      </w:r>
      <w:r>
        <w:rPr>
          <w:rFonts w:hint="eastAsia" w:ascii="仿宋" w:hAnsi="仿宋" w:eastAsia="仿宋"/>
          <w:sz w:val="28"/>
          <w:szCs w:val="28"/>
        </w:rPr>
        <w:t>日语综合能力。评价的标准是高等学校日语专业教学大纲规定的优秀毕业生应达到的及格或以上水平。</w:t>
      </w:r>
    </w:p>
    <w:p w14:paraId="06087B4E">
      <w:pPr>
        <w:snapToGrid w:val="0"/>
        <w:spacing w:line="360" w:lineRule="auto"/>
        <w:ind w:firstLine="420"/>
        <w:rPr>
          <w:rFonts w:ascii="仿宋" w:hAnsi="仿宋" w:eastAsia="仿宋"/>
          <w:sz w:val="28"/>
          <w:szCs w:val="28"/>
        </w:rPr>
      </w:pPr>
      <w:r>
        <w:rPr>
          <w:rFonts w:hint="eastAsia" w:ascii="仿宋" w:hAnsi="仿宋" w:eastAsia="仿宋"/>
          <w:sz w:val="28"/>
          <w:szCs w:val="28"/>
        </w:rPr>
        <w:t>《基础日语》</w:t>
      </w:r>
      <w:r>
        <w:rPr>
          <w:rFonts w:ascii="仿宋" w:hAnsi="仿宋" w:eastAsia="仿宋"/>
          <w:sz w:val="28"/>
          <w:szCs w:val="28"/>
        </w:rPr>
        <w:t xml:space="preserve"> </w:t>
      </w:r>
      <w:r>
        <w:rPr>
          <w:rFonts w:hint="eastAsia" w:ascii="仿宋" w:hAnsi="仿宋" w:eastAsia="仿宋"/>
          <w:sz w:val="28"/>
          <w:szCs w:val="28"/>
        </w:rPr>
        <w:t>考试大纲主要参照全国高校日语专业教学大纲（高年级阶段）和日语专业教学八级要求。</w:t>
      </w:r>
    </w:p>
    <w:p w14:paraId="3BE5A298">
      <w:pPr>
        <w:snapToGrid w:val="0"/>
        <w:spacing w:line="360" w:lineRule="auto"/>
        <w:ind w:firstLine="420"/>
        <w:rPr>
          <w:rFonts w:hint="eastAsia" w:ascii="仿宋" w:hAnsi="仿宋" w:eastAsia="仿宋"/>
          <w:sz w:val="28"/>
          <w:szCs w:val="28"/>
        </w:rPr>
      </w:pPr>
    </w:p>
    <w:p w14:paraId="1B36B3E3">
      <w:pPr>
        <w:snapToGrid w:val="0"/>
        <w:spacing w:line="360" w:lineRule="auto"/>
        <w:rPr>
          <w:rFonts w:ascii="仿宋" w:hAnsi="仿宋" w:eastAsia="仿宋"/>
          <w:sz w:val="28"/>
          <w:szCs w:val="28"/>
        </w:rPr>
      </w:pPr>
      <w:r>
        <w:rPr>
          <w:rFonts w:ascii="仿宋" w:hAnsi="仿宋" w:eastAsia="仿宋"/>
          <w:b/>
          <w:sz w:val="28"/>
          <w:szCs w:val="28"/>
        </w:rPr>
        <w:t>二、考试</w:t>
      </w:r>
      <w:r>
        <w:rPr>
          <w:rFonts w:hint="eastAsia" w:ascii="仿宋" w:hAnsi="仿宋" w:eastAsia="仿宋"/>
          <w:b/>
          <w:sz w:val="28"/>
          <w:szCs w:val="28"/>
        </w:rPr>
        <w:t>目标</w:t>
      </w:r>
    </w:p>
    <w:p w14:paraId="7798CD79">
      <w:pPr>
        <w:snapToGrid w:val="0"/>
        <w:spacing w:line="360" w:lineRule="auto"/>
        <w:ind w:firstLine="420"/>
        <w:rPr>
          <w:rFonts w:ascii="仿宋" w:hAnsi="仿宋" w:eastAsia="仿宋"/>
          <w:sz w:val="28"/>
          <w:szCs w:val="28"/>
        </w:rPr>
      </w:pPr>
      <w:r>
        <w:rPr>
          <w:rFonts w:hint="eastAsia" w:ascii="仿宋" w:hAnsi="仿宋" w:eastAsia="仿宋"/>
          <w:sz w:val="28"/>
          <w:szCs w:val="28"/>
        </w:rPr>
        <w:t>《基础日语》考试大纲旨在规范考试所涉及的各项指标，并主要考查考生的文字、词汇、句型、阅读理解、翻译、写作等方面的日语基础水平和语言综合运用能力。</w:t>
      </w:r>
    </w:p>
    <w:p w14:paraId="40F3BF95">
      <w:pPr>
        <w:snapToGrid w:val="0"/>
        <w:spacing w:line="360" w:lineRule="auto"/>
        <w:ind w:firstLine="420"/>
        <w:rPr>
          <w:rFonts w:hint="eastAsia" w:ascii="仿宋" w:hAnsi="仿宋" w:eastAsia="仿宋"/>
          <w:sz w:val="28"/>
          <w:szCs w:val="28"/>
        </w:rPr>
      </w:pPr>
    </w:p>
    <w:p w14:paraId="435EAA5B">
      <w:pPr>
        <w:pStyle w:val="19"/>
        <w:spacing w:line="520" w:lineRule="exact"/>
        <w:ind w:firstLine="0" w:firstLineChars="0"/>
        <w:rPr>
          <w:rFonts w:hint="eastAsia" w:ascii="仿宋" w:hAnsi="仿宋" w:eastAsia="仿宋"/>
          <w:b/>
          <w:sz w:val="28"/>
          <w:szCs w:val="28"/>
        </w:rPr>
      </w:pPr>
      <w:r>
        <w:rPr>
          <w:rFonts w:hint="eastAsia" w:ascii="仿宋" w:hAnsi="仿宋" w:eastAsia="仿宋"/>
          <w:b/>
          <w:sz w:val="28"/>
          <w:szCs w:val="28"/>
        </w:rPr>
        <w:t>三、试卷结构</w:t>
      </w:r>
    </w:p>
    <w:p w14:paraId="1C4088FA">
      <w:pPr>
        <w:pStyle w:val="19"/>
        <w:spacing w:line="520" w:lineRule="exact"/>
        <w:ind w:left="910" w:leftChars="100" w:hanging="700" w:hangingChars="250"/>
        <w:rPr>
          <w:rFonts w:ascii="仿宋" w:hAnsi="仿宋" w:eastAsia="仿宋"/>
          <w:sz w:val="28"/>
          <w:szCs w:val="28"/>
        </w:rPr>
      </w:pPr>
      <w:r>
        <w:rPr>
          <w:rFonts w:hint="eastAsia" w:ascii="仿宋" w:hAnsi="仿宋" w:eastAsia="仿宋"/>
          <w:sz w:val="28"/>
          <w:szCs w:val="28"/>
        </w:rPr>
        <w:t>（一）试卷成绩及考试时间：</w:t>
      </w:r>
    </w:p>
    <w:p w14:paraId="51018FC3">
      <w:pPr>
        <w:pStyle w:val="19"/>
        <w:spacing w:line="520" w:lineRule="exact"/>
        <w:ind w:left="770" w:leftChars="300" w:hanging="140" w:hangingChars="50"/>
        <w:rPr>
          <w:rFonts w:ascii="仿宋" w:hAnsi="仿宋" w:eastAsia="仿宋"/>
          <w:sz w:val="28"/>
          <w:szCs w:val="28"/>
        </w:rPr>
      </w:pPr>
      <w:r>
        <w:rPr>
          <w:rFonts w:hint="eastAsia" w:ascii="仿宋" w:hAnsi="仿宋" w:eastAsia="仿宋"/>
          <w:sz w:val="28"/>
          <w:szCs w:val="28"/>
        </w:rPr>
        <w:t>本试卷满分为150分，考试时间为180分钟。</w:t>
      </w:r>
    </w:p>
    <w:p w14:paraId="29C99479">
      <w:pPr>
        <w:pStyle w:val="19"/>
        <w:spacing w:line="520" w:lineRule="exact"/>
        <w:ind w:firstLine="140" w:firstLineChars="50"/>
        <w:rPr>
          <w:rFonts w:ascii="仿宋" w:hAnsi="仿宋" w:eastAsia="仿宋"/>
          <w:sz w:val="28"/>
          <w:szCs w:val="28"/>
        </w:rPr>
      </w:pPr>
      <w:r>
        <w:rPr>
          <w:rFonts w:hint="eastAsia" w:ascii="仿宋" w:hAnsi="仿宋" w:eastAsia="仿宋"/>
          <w:sz w:val="28"/>
          <w:szCs w:val="28"/>
        </w:rPr>
        <w:t>（二）答题方式：</w:t>
      </w:r>
    </w:p>
    <w:p w14:paraId="73069F07">
      <w:pPr>
        <w:pStyle w:val="19"/>
        <w:spacing w:line="520" w:lineRule="exact"/>
        <w:ind w:firstLine="700" w:firstLineChars="250"/>
        <w:rPr>
          <w:rFonts w:ascii="仿宋" w:hAnsi="仿宋" w:eastAsia="仿宋"/>
          <w:sz w:val="28"/>
          <w:szCs w:val="28"/>
        </w:rPr>
      </w:pPr>
      <w:r>
        <w:rPr>
          <w:rFonts w:hint="eastAsia" w:ascii="仿宋" w:hAnsi="仿宋" w:eastAsia="仿宋"/>
          <w:sz w:val="28"/>
          <w:szCs w:val="28"/>
        </w:rPr>
        <w:t>答题方式为闭卷、笔试。</w:t>
      </w:r>
    </w:p>
    <w:p w14:paraId="4B124657">
      <w:pPr>
        <w:pStyle w:val="18"/>
        <w:ind w:firstLine="140" w:firstLineChars="50"/>
        <w:rPr>
          <w:rFonts w:hint="eastAsia" w:ascii="仿宋" w:hAnsi="仿宋" w:eastAsia="仿宋"/>
          <w:sz w:val="28"/>
          <w:szCs w:val="28"/>
        </w:rPr>
      </w:pPr>
      <w:r>
        <w:rPr>
          <w:rFonts w:hint="eastAsia" w:ascii="仿宋" w:hAnsi="仿宋" w:eastAsia="仿宋"/>
          <w:sz w:val="28"/>
          <w:szCs w:val="28"/>
        </w:rPr>
        <w:t>（三）试卷内容结构：</w:t>
      </w:r>
    </w:p>
    <w:p w14:paraId="359B14EB">
      <w:pPr>
        <w:pStyle w:val="18"/>
        <w:ind w:left="210" w:leftChars="100" w:firstLine="560"/>
        <w:rPr>
          <w:rFonts w:hint="eastAsia" w:ascii="仿宋" w:hAnsi="仿宋" w:eastAsia="仿宋"/>
          <w:sz w:val="28"/>
          <w:szCs w:val="28"/>
        </w:rPr>
      </w:pPr>
      <w:r>
        <w:rPr>
          <w:rFonts w:hint="eastAsia" w:ascii="仿宋" w:hAnsi="仿宋" w:eastAsia="仿宋"/>
          <w:sz w:val="28"/>
          <w:szCs w:val="28"/>
        </w:rPr>
        <w:t>本试卷内容包括但不限于：文字词汇、语法句法、阅读理解以及写作等部分。</w:t>
      </w:r>
    </w:p>
    <w:p w14:paraId="465CAF0A">
      <w:pPr>
        <w:pStyle w:val="18"/>
        <w:ind w:firstLine="0" w:firstLineChars="0"/>
        <w:rPr>
          <w:rFonts w:ascii="仿宋" w:hAnsi="仿宋" w:eastAsia="仿宋"/>
          <w:sz w:val="28"/>
          <w:szCs w:val="28"/>
        </w:rPr>
      </w:pPr>
      <w:r>
        <w:rPr>
          <w:rFonts w:hint="eastAsia" w:ascii="仿宋" w:hAnsi="仿宋" w:eastAsia="仿宋"/>
          <w:sz w:val="28"/>
          <w:szCs w:val="28"/>
        </w:rPr>
        <w:t>（四）试卷题型结构</w:t>
      </w:r>
    </w:p>
    <w:p w14:paraId="6EECF6CF">
      <w:pPr>
        <w:pStyle w:val="18"/>
        <w:ind w:left="210" w:leftChars="100" w:firstLine="560"/>
        <w:rPr>
          <w:rFonts w:ascii="仿宋" w:hAnsi="仿宋" w:eastAsia="仿宋"/>
          <w:sz w:val="28"/>
          <w:szCs w:val="28"/>
        </w:rPr>
      </w:pPr>
      <w:r>
        <w:rPr>
          <w:rFonts w:hint="eastAsia" w:ascii="仿宋" w:hAnsi="仿宋" w:eastAsia="仿宋"/>
          <w:sz w:val="28"/>
          <w:szCs w:val="28"/>
        </w:rPr>
        <w:t>本科目考试采取闭卷形式，试卷采取客观题和主观题相结合的方式，主要涉及选择题、填空题、名词解释题及作文写作等题型。每次考试视具体情况采用合适的题型进行命题。</w:t>
      </w:r>
    </w:p>
    <w:p w14:paraId="02C22604">
      <w:pPr>
        <w:pStyle w:val="18"/>
        <w:ind w:firstLine="560"/>
        <w:rPr>
          <w:rFonts w:hint="eastAsia" w:ascii="仿宋" w:hAnsi="仿宋" w:eastAsia="仿宋"/>
          <w:sz w:val="28"/>
          <w:szCs w:val="28"/>
        </w:rPr>
      </w:pPr>
    </w:p>
    <w:p w14:paraId="2AD62987">
      <w:pPr>
        <w:snapToGrid w:val="0"/>
        <w:spacing w:line="360" w:lineRule="auto"/>
        <w:rPr>
          <w:rFonts w:hint="eastAsia" w:ascii="仿宋" w:hAnsi="仿宋" w:eastAsia="仿宋"/>
          <w:b/>
          <w:sz w:val="28"/>
          <w:szCs w:val="28"/>
        </w:rPr>
      </w:pPr>
      <w:r>
        <w:rPr>
          <w:rFonts w:hint="eastAsia" w:ascii="仿宋" w:hAnsi="仿宋" w:eastAsia="仿宋"/>
          <w:b/>
          <w:sz w:val="28"/>
          <w:szCs w:val="28"/>
        </w:rPr>
        <w:t>四、考查范围</w:t>
      </w:r>
    </w:p>
    <w:p w14:paraId="62C78BB7">
      <w:pPr>
        <w:snapToGrid w:val="0"/>
        <w:spacing w:line="360" w:lineRule="auto"/>
        <w:ind w:firstLine="280" w:firstLineChars="100"/>
        <w:rPr>
          <w:rFonts w:hint="eastAsia" w:ascii="仿宋" w:hAnsi="仿宋" w:eastAsia="仿宋"/>
          <w:sz w:val="28"/>
          <w:szCs w:val="28"/>
        </w:rPr>
      </w:pPr>
      <w:r>
        <w:rPr>
          <w:rFonts w:hint="eastAsia" w:ascii="仿宋" w:hAnsi="仿宋" w:eastAsia="仿宋"/>
          <w:sz w:val="28"/>
          <w:szCs w:val="28"/>
        </w:rPr>
        <w:t>1.文字词汇部分（包括日语汉字的读法、写法、词语搭配和用法）要求考生能熟练掌握日语专业水平考试八级所要求的词汇并加以灵活运用，其中包括词汇的读法、写法、外来语的用法、词汇的多义使用、固定搭配等内容。</w:t>
      </w:r>
    </w:p>
    <w:p w14:paraId="1FF6FA61">
      <w:pPr>
        <w:snapToGrid w:val="0"/>
        <w:spacing w:line="360" w:lineRule="auto"/>
        <w:ind w:firstLine="280" w:firstLineChars="100"/>
        <w:rPr>
          <w:rFonts w:hint="eastAsia" w:ascii="仿宋" w:hAnsi="仿宋" w:eastAsia="仿宋"/>
          <w:sz w:val="28"/>
          <w:szCs w:val="28"/>
        </w:rPr>
      </w:pPr>
      <w:r>
        <w:rPr>
          <w:rFonts w:hint="eastAsia" w:ascii="仿宋" w:hAnsi="仿宋" w:eastAsia="仿宋"/>
          <w:sz w:val="28"/>
          <w:szCs w:val="28"/>
        </w:rPr>
        <w:t>2.语法句法部分要求考生具有扎实的日语语法基础，能辨别容易混淆的语法句法知识点；能熟练运用句型进行写作和日、汉两种语言的互译。</w:t>
      </w:r>
    </w:p>
    <w:p w14:paraId="207E966F">
      <w:pPr>
        <w:snapToGrid w:val="0"/>
        <w:spacing w:line="360" w:lineRule="auto"/>
        <w:ind w:firstLine="280" w:firstLineChars="100"/>
        <w:rPr>
          <w:rFonts w:hint="eastAsia" w:ascii="仿宋" w:hAnsi="仿宋" w:eastAsia="仿宋"/>
          <w:sz w:val="28"/>
          <w:szCs w:val="28"/>
        </w:rPr>
      </w:pPr>
      <w:r>
        <w:rPr>
          <w:rFonts w:hint="eastAsia" w:ascii="仿宋" w:hAnsi="仿宋" w:eastAsia="仿宋"/>
          <w:sz w:val="28"/>
          <w:szCs w:val="28"/>
        </w:rPr>
        <w:t>3.阅读理解部分要求考生准确把握文章的逻辑结构，正确理解段落和文章的含义。</w:t>
      </w:r>
    </w:p>
    <w:p w14:paraId="07AB33A1">
      <w:pPr>
        <w:snapToGrid w:val="0"/>
        <w:spacing w:line="360" w:lineRule="auto"/>
        <w:ind w:firstLine="280" w:firstLineChars="100"/>
        <w:rPr>
          <w:rFonts w:ascii="仿宋" w:hAnsi="仿宋" w:eastAsia="仿宋"/>
          <w:sz w:val="28"/>
          <w:szCs w:val="28"/>
        </w:rPr>
      </w:pPr>
      <w:r>
        <w:rPr>
          <w:rFonts w:hint="eastAsia" w:ascii="仿宋" w:hAnsi="仿宋" w:eastAsia="仿宋"/>
          <w:sz w:val="28"/>
          <w:szCs w:val="28"/>
        </w:rPr>
        <w:t>4.写作部分要求考生根据命题写一篇作文。要求考生文字表达正确，逻辑清楚。除此之外，再结合该年度的命题给出具体要求。</w:t>
      </w:r>
    </w:p>
    <w:p w14:paraId="496FD63A">
      <w:pPr>
        <w:snapToGrid w:val="0"/>
        <w:spacing w:line="360" w:lineRule="auto"/>
        <w:ind w:firstLine="840" w:firstLineChars="300"/>
        <w:rPr>
          <w:rFonts w:ascii="仿宋" w:hAnsi="仿宋" w:eastAsia="仿宋"/>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47D3">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lang/>
      </w:rPr>
      <w:t>2</w:t>
    </w:r>
    <w:r>
      <w:rPr>
        <w:rStyle w:val="13"/>
      </w:rPr>
      <w:fldChar w:fldCharType="end"/>
    </w:r>
  </w:p>
  <w:p w14:paraId="11B3711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63F3">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5F83E8A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5B"/>
    <w:rsid w:val="00001458"/>
    <w:rsid w:val="00001BAC"/>
    <w:rsid w:val="00006C5C"/>
    <w:rsid w:val="0001545D"/>
    <w:rsid w:val="000378B9"/>
    <w:rsid w:val="000451B2"/>
    <w:rsid w:val="000518A0"/>
    <w:rsid w:val="000666A6"/>
    <w:rsid w:val="00072011"/>
    <w:rsid w:val="00077E52"/>
    <w:rsid w:val="0009302D"/>
    <w:rsid w:val="000C2D65"/>
    <w:rsid w:val="000C7B4C"/>
    <w:rsid w:val="000D13AF"/>
    <w:rsid w:val="000D33C8"/>
    <w:rsid w:val="000E13EA"/>
    <w:rsid w:val="000F3D42"/>
    <w:rsid w:val="00103D21"/>
    <w:rsid w:val="00103D8D"/>
    <w:rsid w:val="00117224"/>
    <w:rsid w:val="00121217"/>
    <w:rsid w:val="001338DA"/>
    <w:rsid w:val="00142C0C"/>
    <w:rsid w:val="00143216"/>
    <w:rsid w:val="00145801"/>
    <w:rsid w:val="00156753"/>
    <w:rsid w:val="0016112D"/>
    <w:rsid w:val="001666AF"/>
    <w:rsid w:val="00172AC6"/>
    <w:rsid w:val="00172C23"/>
    <w:rsid w:val="001829E4"/>
    <w:rsid w:val="00183554"/>
    <w:rsid w:val="001C4EE8"/>
    <w:rsid w:val="001E01EE"/>
    <w:rsid w:val="001E477F"/>
    <w:rsid w:val="001E74D4"/>
    <w:rsid w:val="00200040"/>
    <w:rsid w:val="00225BA5"/>
    <w:rsid w:val="002346F8"/>
    <w:rsid w:val="00237AFC"/>
    <w:rsid w:val="00241B96"/>
    <w:rsid w:val="00252019"/>
    <w:rsid w:val="00270C41"/>
    <w:rsid w:val="00287501"/>
    <w:rsid w:val="002A738A"/>
    <w:rsid w:val="002A7CDA"/>
    <w:rsid w:val="002B70FD"/>
    <w:rsid w:val="002C3293"/>
    <w:rsid w:val="002C6165"/>
    <w:rsid w:val="002F06F2"/>
    <w:rsid w:val="002F46DA"/>
    <w:rsid w:val="00301CAE"/>
    <w:rsid w:val="0030211D"/>
    <w:rsid w:val="00303038"/>
    <w:rsid w:val="00304287"/>
    <w:rsid w:val="00306C14"/>
    <w:rsid w:val="00316567"/>
    <w:rsid w:val="00324CD9"/>
    <w:rsid w:val="00332BEB"/>
    <w:rsid w:val="00336D48"/>
    <w:rsid w:val="00342ADF"/>
    <w:rsid w:val="00346657"/>
    <w:rsid w:val="00366259"/>
    <w:rsid w:val="00377042"/>
    <w:rsid w:val="0038755D"/>
    <w:rsid w:val="00387EF1"/>
    <w:rsid w:val="00393C75"/>
    <w:rsid w:val="003A66B7"/>
    <w:rsid w:val="003A6B00"/>
    <w:rsid w:val="003C3F63"/>
    <w:rsid w:val="003D0F5C"/>
    <w:rsid w:val="003D3E0A"/>
    <w:rsid w:val="003D730D"/>
    <w:rsid w:val="003E6782"/>
    <w:rsid w:val="003F1460"/>
    <w:rsid w:val="004045C0"/>
    <w:rsid w:val="004052C0"/>
    <w:rsid w:val="00406E8B"/>
    <w:rsid w:val="0041583A"/>
    <w:rsid w:val="00416C5F"/>
    <w:rsid w:val="00421495"/>
    <w:rsid w:val="00423042"/>
    <w:rsid w:val="0044256E"/>
    <w:rsid w:val="004833F4"/>
    <w:rsid w:val="00484008"/>
    <w:rsid w:val="00496A7B"/>
    <w:rsid w:val="004A1C46"/>
    <w:rsid w:val="004C72B7"/>
    <w:rsid w:val="004F44F4"/>
    <w:rsid w:val="004F5883"/>
    <w:rsid w:val="004F6175"/>
    <w:rsid w:val="00501AB5"/>
    <w:rsid w:val="00535927"/>
    <w:rsid w:val="00540ECA"/>
    <w:rsid w:val="00571004"/>
    <w:rsid w:val="00573533"/>
    <w:rsid w:val="005745DC"/>
    <w:rsid w:val="0058771D"/>
    <w:rsid w:val="00596D89"/>
    <w:rsid w:val="005A0E3F"/>
    <w:rsid w:val="005C51B3"/>
    <w:rsid w:val="005C5C19"/>
    <w:rsid w:val="005E42A3"/>
    <w:rsid w:val="005E4A78"/>
    <w:rsid w:val="00603AAF"/>
    <w:rsid w:val="00606D5D"/>
    <w:rsid w:val="006122A2"/>
    <w:rsid w:val="0062395B"/>
    <w:rsid w:val="00626A0B"/>
    <w:rsid w:val="0063552D"/>
    <w:rsid w:val="00640E3D"/>
    <w:rsid w:val="006863B2"/>
    <w:rsid w:val="006876C3"/>
    <w:rsid w:val="006910AA"/>
    <w:rsid w:val="006A635D"/>
    <w:rsid w:val="006B0D03"/>
    <w:rsid w:val="006B1DC3"/>
    <w:rsid w:val="006C3A37"/>
    <w:rsid w:val="006D0413"/>
    <w:rsid w:val="006F74A5"/>
    <w:rsid w:val="007000A3"/>
    <w:rsid w:val="007001A0"/>
    <w:rsid w:val="00702509"/>
    <w:rsid w:val="007064B6"/>
    <w:rsid w:val="00721C99"/>
    <w:rsid w:val="00744D25"/>
    <w:rsid w:val="00751006"/>
    <w:rsid w:val="00752AA0"/>
    <w:rsid w:val="00754B8D"/>
    <w:rsid w:val="007721BD"/>
    <w:rsid w:val="00777566"/>
    <w:rsid w:val="00791C90"/>
    <w:rsid w:val="00792635"/>
    <w:rsid w:val="007A253E"/>
    <w:rsid w:val="007A7439"/>
    <w:rsid w:val="007B09CD"/>
    <w:rsid w:val="007C5FC1"/>
    <w:rsid w:val="007C6DE3"/>
    <w:rsid w:val="007C7FB7"/>
    <w:rsid w:val="007D1892"/>
    <w:rsid w:val="007D3782"/>
    <w:rsid w:val="007E1E2C"/>
    <w:rsid w:val="007F5541"/>
    <w:rsid w:val="008118AC"/>
    <w:rsid w:val="008132AE"/>
    <w:rsid w:val="0081362B"/>
    <w:rsid w:val="008319B9"/>
    <w:rsid w:val="00842B01"/>
    <w:rsid w:val="00842E0F"/>
    <w:rsid w:val="00845174"/>
    <w:rsid w:val="00853C13"/>
    <w:rsid w:val="00855665"/>
    <w:rsid w:val="00863853"/>
    <w:rsid w:val="00866BC8"/>
    <w:rsid w:val="00872572"/>
    <w:rsid w:val="0087747F"/>
    <w:rsid w:val="0088584A"/>
    <w:rsid w:val="00886944"/>
    <w:rsid w:val="00896871"/>
    <w:rsid w:val="008A115B"/>
    <w:rsid w:val="008A501E"/>
    <w:rsid w:val="008B54A5"/>
    <w:rsid w:val="008B75D8"/>
    <w:rsid w:val="008C0642"/>
    <w:rsid w:val="008D10CC"/>
    <w:rsid w:val="008D75AF"/>
    <w:rsid w:val="008E5154"/>
    <w:rsid w:val="008F1EE2"/>
    <w:rsid w:val="008F4DEF"/>
    <w:rsid w:val="008F5463"/>
    <w:rsid w:val="0090179D"/>
    <w:rsid w:val="00922502"/>
    <w:rsid w:val="00923465"/>
    <w:rsid w:val="0097089F"/>
    <w:rsid w:val="00977D48"/>
    <w:rsid w:val="00982DE2"/>
    <w:rsid w:val="00983D3E"/>
    <w:rsid w:val="009A1081"/>
    <w:rsid w:val="009B65AC"/>
    <w:rsid w:val="009C79DB"/>
    <w:rsid w:val="009D70C1"/>
    <w:rsid w:val="009E72CA"/>
    <w:rsid w:val="009F62C2"/>
    <w:rsid w:val="00A14632"/>
    <w:rsid w:val="00A1521E"/>
    <w:rsid w:val="00A22A7F"/>
    <w:rsid w:val="00A44286"/>
    <w:rsid w:val="00A5419B"/>
    <w:rsid w:val="00A54636"/>
    <w:rsid w:val="00A65DB2"/>
    <w:rsid w:val="00A8182C"/>
    <w:rsid w:val="00A821F6"/>
    <w:rsid w:val="00A85CE3"/>
    <w:rsid w:val="00A864C1"/>
    <w:rsid w:val="00A947BD"/>
    <w:rsid w:val="00AA29B0"/>
    <w:rsid w:val="00AB0DBF"/>
    <w:rsid w:val="00AC0C1A"/>
    <w:rsid w:val="00AF456C"/>
    <w:rsid w:val="00AF6D11"/>
    <w:rsid w:val="00AF790B"/>
    <w:rsid w:val="00B01583"/>
    <w:rsid w:val="00B0663A"/>
    <w:rsid w:val="00B438B2"/>
    <w:rsid w:val="00B5618D"/>
    <w:rsid w:val="00B661CE"/>
    <w:rsid w:val="00B72D26"/>
    <w:rsid w:val="00B75C63"/>
    <w:rsid w:val="00B8210A"/>
    <w:rsid w:val="00B87946"/>
    <w:rsid w:val="00BA2826"/>
    <w:rsid w:val="00BA39A6"/>
    <w:rsid w:val="00BB44B2"/>
    <w:rsid w:val="00BC6E5B"/>
    <w:rsid w:val="00BD508F"/>
    <w:rsid w:val="00BF51AB"/>
    <w:rsid w:val="00C014A0"/>
    <w:rsid w:val="00C07C07"/>
    <w:rsid w:val="00C60729"/>
    <w:rsid w:val="00C714F7"/>
    <w:rsid w:val="00C73BDD"/>
    <w:rsid w:val="00C76A1E"/>
    <w:rsid w:val="00C77F81"/>
    <w:rsid w:val="00C85D26"/>
    <w:rsid w:val="00C90506"/>
    <w:rsid w:val="00C93385"/>
    <w:rsid w:val="00C93C0F"/>
    <w:rsid w:val="00C9712E"/>
    <w:rsid w:val="00CA1E06"/>
    <w:rsid w:val="00CA3892"/>
    <w:rsid w:val="00CA68EC"/>
    <w:rsid w:val="00CA7A2A"/>
    <w:rsid w:val="00CC4C36"/>
    <w:rsid w:val="00CD71E2"/>
    <w:rsid w:val="00CF4B42"/>
    <w:rsid w:val="00D0433C"/>
    <w:rsid w:val="00D25CC1"/>
    <w:rsid w:val="00D3049A"/>
    <w:rsid w:val="00D41109"/>
    <w:rsid w:val="00D46D3A"/>
    <w:rsid w:val="00D653E4"/>
    <w:rsid w:val="00D6776C"/>
    <w:rsid w:val="00D70B85"/>
    <w:rsid w:val="00D90BBD"/>
    <w:rsid w:val="00D94EED"/>
    <w:rsid w:val="00DA1732"/>
    <w:rsid w:val="00DA3078"/>
    <w:rsid w:val="00DD41D5"/>
    <w:rsid w:val="00DE74E0"/>
    <w:rsid w:val="00DF185A"/>
    <w:rsid w:val="00DF1D3A"/>
    <w:rsid w:val="00DF5427"/>
    <w:rsid w:val="00E14CA3"/>
    <w:rsid w:val="00E240BE"/>
    <w:rsid w:val="00E334D4"/>
    <w:rsid w:val="00E44B7E"/>
    <w:rsid w:val="00E469B0"/>
    <w:rsid w:val="00E60B30"/>
    <w:rsid w:val="00E741E0"/>
    <w:rsid w:val="00E74239"/>
    <w:rsid w:val="00E904DD"/>
    <w:rsid w:val="00EC4749"/>
    <w:rsid w:val="00F03A47"/>
    <w:rsid w:val="00F07B26"/>
    <w:rsid w:val="00F13E26"/>
    <w:rsid w:val="00F15C04"/>
    <w:rsid w:val="00F17E6F"/>
    <w:rsid w:val="00F23837"/>
    <w:rsid w:val="00F265BB"/>
    <w:rsid w:val="00F26CD8"/>
    <w:rsid w:val="00F31809"/>
    <w:rsid w:val="00F435EB"/>
    <w:rsid w:val="00F6359A"/>
    <w:rsid w:val="00F97C05"/>
    <w:rsid w:val="00FA1AF0"/>
    <w:rsid w:val="00FB67D4"/>
    <w:rsid w:val="00FC2CC2"/>
    <w:rsid w:val="00FD0256"/>
    <w:rsid w:val="00FE53AA"/>
    <w:rsid w:val="00FF3A5A"/>
    <w:rsid w:val="00FF6329"/>
    <w:rsid w:val="28747DB3"/>
    <w:rsid w:val="67C214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Style w:val="10"/>
      <w:tblCellMar>
        <w:top w:w="0" w:type="dxa"/>
        <w:left w:w="108" w:type="dxa"/>
        <w:bottom w:w="0" w:type="dxa"/>
        <w:right w:w="108" w:type="dxa"/>
      </w:tblCellMar>
    </w:tblPr>
    <w:trPr>
      <w:wBefore w:w="0" w:type="dxa"/>
    </w:trPr>
  </w:style>
  <w:style w:type="paragraph" w:styleId="2">
    <w:name w:val="annotation text"/>
    <w:basedOn w:val="1"/>
    <w:semiHidden/>
    <w:uiPriority w:val="0"/>
    <w:pPr>
      <w:jc w:val="left"/>
    </w:pPr>
  </w:style>
  <w:style w:type="paragraph" w:styleId="3">
    <w:name w:val="Plain Text"/>
    <w:basedOn w:val="1"/>
    <w:link w:val="17"/>
    <w:uiPriority w:val="0"/>
    <w:rPr>
      <w:rFonts w:ascii="宋体" w:hAnsi="Courier New"/>
      <w:szCs w:val="21"/>
    </w:rPr>
  </w:style>
  <w:style w:type="paragraph" w:styleId="4">
    <w:name w:val="Date"/>
    <w:basedOn w:val="1"/>
    <w:next w:val="1"/>
    <w:uiPriority w:val="0"/>
    <w:pPr>
      <w:ind w:left="100" w:leftChars="2500"/>
    </w:pPr>
  </w:style>
  <w:style w:type="paragraph" w:styleId="5">
    <w:name w:val="Body Text Indent 2"/>
    <w:basedOn w:val="1"/>
    <w:link w:val="16"/>
    <w:uiPriority w:val="0"/>
    <w:pPr>
      <w:spacing w:line="480" w:lineRule="auto"/>
      <w:ind w:firstLine="509" w:firstLineChars="212"/>
    </w:pPr>
    <w:rPr>
      <w:rFonts w:ascii="宋体"/>
      <w:sz w:val="24"/>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semiHidden/>
    <w:uiPriority w:val="0"/>
    <w:rPr>
      <w:b/>
      <w:bCs/>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annotation reference"/>
    <w:semiHidden/>
    <w:uiPriority w:val="0"/>
    <w:rPr>
      <w:sz w:val="21"/>
      <w:szCs w:val="21"/>
    </w:rPr>
  </w:style>
  <w:style w:type="character" w:customStyle="1" w:styleId="15">
    <w:name w:val="页眉 Char"/>
    <w:link w:val="8"/>
    <w:uiPriority w:val="99"/>
    <w:rPr>
      <w:rFonts w:ascii="Times New Roman" w:hAnsi="Times New Roman"/>
      <w:kern w:val="2"/>
      <w:sz w:val="18"/>
      <w:szCs w:val="18"/>
    </w:rPr>
  </w:style>
  <w:style w:type="character" w:customStyle="1" w:styleId="16">
    <w:name w:val="正文文本缩进 2 Char"/>
    <w:link w:val="5"/>
    <w:uiPriority w:val="0"/>
    <w:rPr>
      <w:rFonts w:ascii="宋体" w:hAnsi="Times New Roman"/>
      <w:kern w:val="2"/>
      <w:sz w:val="24"/>
      <w:szCs w:val="24"/>
    </w:rPr>
  </w:style>
  <w:style w:type="character" w:customStyle="1" w:styleId="17">
    <w:name w:val="纯文本 Char"/>
    <w:link w:val="3"/>
    <w:uiPriority w:val="0"/>
    <w:rPr>
      <w:rFonts w:ascii="宋体" w:hAnsi="Courier New" w:cs="Courier New"/>
      <w:kern w:val="2"/>
      <w:sz w:val="21"/>
      <w:szCs w:val="21"/>
    </w:rPr>
  </w:style>
  <w:style w:type="paragraph" w:customStyle="1" w:styleId="18">
    <w:name w:val="列出段落1"/>
    <w:basedOn w:val="1"/>
    <w:qFormat/>
    <w:uiPriority w:val="99"/>
    <w:pPr>
      <w:ind w:firstLine="420" w:firstLineChars="200"/>
    </w:pPr>
  </w:style>
  <w:style w:type="paragraph"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全国会计硕士专业学位教育指导委员会秘书处</Company>
  <Pages>2</Pages>
  <Words>121</Words>
  <Characters>692</Characters>
  <Lines>5</Lines>
  <Paragraphs>1</Paragraphs>
  <TotalTime>0</TotalTime>
  <ScaleCrop>false</ScaleCrop>
  <LinksUpToDate>false</LinksUpToDate>
  <CharactersWithSpaces>812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2022-06-22T12:05:00Z</dcterms:created>
  <dc:creator>孙水</dc:creator>
  <cp:lastModifiedBy>vertesyuan</cp:lastModifiedBy>
  <cp:lastPrinted>2009-09-17T01:56:00Z</cp:lastPrinted>
  <dcterms:modified xsi:type="dcterms:W3CDTF">2024-09-23T03:56:49Z</dcterms:modified>
  <dc:title>全国会计硕士专业学位教育指导委员会秘书处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4993514B877D46A4A4137E72E75040CB_13</vt:lpwstr>
  </property>
</Properties>
</file>