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F870F6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ascii="仿宋" w:hAnsi="仿宋" w:eastAsia="仿宋"/>
          <w:b/>
          <w:sz w:val="36"/>
          <w:szCs w:val="36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78</w:t>
      </w:r>
      <w:r>
        <w:rPr>
          <w:rFonts w:ascii="仿宋" w:hAnsi="仿宋" w:eastAsia="仿宋"/>
          <w:b/>
          <w:sz w:val="36"/>
          <w:szCs w:val="36"/>
        </w:rPr>
        <w:t>-</w:t>
      </w:r>
      <w:r>
        <w:rPr>
          <w:rFonts w:hint="eastAsia" w:ascii="仿宋" w:hAnsi="仿宋" w:eastAsia="仿宋"/>
          <w:b/>
          <w:sz w:val="36"/>
          <w:szCs w:val="36"/>
        </w:rPr>
        <w:t>《泰语语言文学综合考试》考试大纲</w:t>
      </w:r>
    </w:p>
    <w:p w14:paraId="1B9FBBB6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7FCA8E3A">
      <w:pPr>
        <w:pStyle w:val="6"/>
        <w:spacing w:line="360" w:lineRule="exact"/>
        <w:ind w:firstLineChars="0"/>
        <w:rPr>
          <w:rFonts w:ascii="仿宋" w:hAnsi="仿宋" w:eastAsia="仿宋"/>
          <w:sz w:val="28"/>
          <w:szCs w:val="28"/>
        </w:rPr>
      </w:pPr>
    </w:p>
    <w:p w14:paraId="3E6120F5">
      <w:pPr>
        <w:pStyle w:val="6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一、考查目标及总体要求</w:t>
      </w:r>
    </w:p>
    <w:p w14:paraId="41D46C4E"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全日制攻读亚非语言文学硕士学位入学考试科目《泰语语言文学综合考试》的考查内容包括语言学部分（普通语言学与</w:t>
      </w:r>
      <w:r>
        <w:rPr>
          <w:rFonts w:ascii="仿宋" w:hAnsi="仿宋" w:eastAsia="仿宋"/>
          <w:sz w:val="28"/>
          <w:szCs w:val="28"/>
        </w:rPr>
        <w:t>泰语语言知识</w:t>
      </w:r>
      <w:r>
        <w:rPr>
          <w:rFonts w:hint="eastAsia" w:ascii="仿宋" w:hAnsi="仿宋" w:eastAsia="仿宋"/>
          <w:sz w:val="28"/>
          <w:szCs w:val="28"/>
        </w:rPr>
        <w:t>），</w:t>
      </w:r>
      <w:r>
        <w:rPr>
          <w:rFonts w:ascii="仿宋" w:hAnsi="仿宋" w:eastAsia="仿宋"/>
          <w:sz w:val="28"/>
          <w:szCs w:val="28"/>
        </w:rPr>
        <w:t>泰国历史、社会与国情，泰国</w:t>
      </w:r>
      <w:r>
        <w:rPr>
          <w:rFonts w:hint="eastAsia" w:ascii="仿宋" w:hAnsi="仿宋" w:eastAsia="仿宋"/>
          <w:sz w:val="28"/>
          <w:szCs w:val="28"/>
        </w:rPr>
        <w:t>文学</w:t>
      </w:r>
      <w:r>
        <w:rPr>
          <w:rFonts w:ascii="仿宋" w:hAnsi="仿宋" w:eastAsia="仿宋"/>
          <w:sz w:val="28"/>
          <w:szCs w:val="28"/>
        </w:rPr>
        <w:t>三部分。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系统掌握相关学科的基本知识、基础理论和基本方法，并能运用相关理论和方法分析、解决实际问题。</w:t>
      </w:r>
    </w:p>
    <w:p w14:paraId="2284E377">
      <w:pPr>
        <w:pStyle w:val="6"/>
        <w:spacing w:line="360" w:lineRule="auto"/>
        <w:ind w:left="1080" w:firstLine="0" w:firstLineChars="0"/>
        <w:rPr>
          <w:rFonts w:ascii="仿宋" w:hAnsi="仿宋" w:eastAsia="仿宋"/>
          <w:sz w:val="28"/>
          <w:szCs w:val="28"/>
        </w:rPr>
      </w:pPr>
    </w:p>
    <w:p w14:paraId="13ED5395">
      <w:pPr>
        <w:pStyle w:val="6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二、考试形式与试卷结构</w:t>
      </w:r>
    </w:p>
    <w:p w14:paraId="0A1F2D5C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（一）试卷成绩及考试时间</w:t>
      </w:r>
    </w:p>
    <w:p w14:paraId="19E514A6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科目考试</w:t>
      </w:r>
      <w:r>
        <w:rPr>
          <w:rFonts w:hint="eastAsia" w:ascii="仿宋" w:hAnsi="仿宋" w:eastAsia="仿宋"/>
          <w:sz w:val="28"/>
          <w:szCs w:val="28"/>
        </w:rPr>
        <w:t>试卷满分为</w:t>
      </w:r>
      <w:r>
        <w:rPr>
          <w:rFonts w:ascii="仿宋" w:hAnsi="仿宋" w:eastAsia="仿宋"/>
          <w:sz w:val="28"/>
          <w:szCs w:val="28"/>
        </w:rPr>
        <w:t>150</w:t>
      </w:r>
      <w:r>
        <w:rPr>
          <w:rFonts w:hint="eastAsia" w:ascii="仿宋" w:hAnsi="仿宋" w:eastAsia="仿宋"/>
          <w:sz w:val="28"/>
          <w:szCs w:val="28"/>
        </w:rPr>
        <w:t>分，考试时间为</w:t>
      </w:r>
      <w:r>
        <w:rPr>
          <w:rFonts w:ascii="仿宋" w:hAnsi="仿宋" w:eastAsia="仿宋"/>
          <w:sz w:val="28"/>
          <w:szCs w:val="28"/>
        </w:rPr>
        <w:t>180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 w14:paraId="2037E852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（二）答题方式</w:t>
      </w:r>
    </w:p>
    <w:p w14:paraId="24A7FDF3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答题方式为闭卷、笔试。</w:t>
      </w:r>
    </w:p>
    <w:p w14:paraId="10A8DB54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（三）试卷内容结构</w:t>
      </w:r>
    </w:p>
    <w:p w14:paraId="6E1FA16D"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各部分内容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包括</w:t>
      </w:r>
      <w:r>
        <w:rPr>
          <w:rFonts w:ascii="仿宋" w:hAnsi="仿宋" w:eastAsia="仿宋"/>
          <w:sz w:val="28"/>
          <w:szCs w:val="28"/>
        </w:rPr>
        <w:t>普通语言学与</w:t>
      </w:r>
      <w:r>
        <w:rPr>
          <w:rFonts w:hint="eastAsia" w:ascii="仿宋" w:hAnsi="仿宋" w:eastAsia="仿宋"/>
          <w:sz w:val="28"/>
          <w:szCs w:val="28"/>
        </w:rPr>
        <w:t>泰语</w:t>
      </w:r>
      <w:r>
        <w:rPr>
          <w:rFonts w:ascii="仿宋" w:hAnsi="仿宋" w:eastAsia="仿宋"/>
          <w:sz w:val="28"/>
          <w:szCs w:val="28"/>
        </w:rPr>
        <w:t>语言知识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泰国</w:t>
      </w:r>
      <w:r>
        <w:rPr>
          <w:rFonts w:ascii="仿宋" w:hAnsi="仿宋" w:eastAsia="仿宋"/>
          <w:sz w:val="28"/>
          <w:szCs w:val="28"/>
        </w:rPr>
        <w:t>历史、</w:t>
      </w:r>
      <w:r>
        <w:rPr>
          <w:rFonts w:hint="eastAsia" w:ascii="仿宋" w:hAnsi="仿宋" w:eastAsia="仿宋"/>
          <w:sz w:val="28"/>
          <w:szCs w:val="28"/>
        </w:rPr>
        <w:t>社会与国情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泰国文学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</w:p>
    <w:p w14:paraId="044DD81E">
      <w:pPr>
        <w:pStyle w:val="6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（四）试卷题型结构</w:t>
      </w:r>
    </w:p>
    <w:p w14:paraId="7BC0149C">
      <w:pPr>
        <w:pStyle w:val="6"/>
        <w:spacing w:line="360" w:lineRule="auto"/>
        <w:ind w:firstLine="56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/>
          <w:bCs/>
          <w:sz w:val="28"/>
          <w:szCs w:val="28"/>
        </w:rPr>
        <w:t>选择题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填空题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ascii="仿宋" w:hAnsi="仿宋" w:eastAsia="仿宋"/>
          <w:bCs/>
          <w:sz w:val="28"/>
          <w:szCs w:val="28"/>
        </w:rPr>
        <w:t>判断</w:t>
      </w:r>
      <w:r>
        <w:rPr>
          <w:rFonts w:hint="eastAsia" w:ascii="仿宋" w:hAnsi="仿宋" w:eastAsia="仿宋"/>
          <w:bCs/>
          <w:sz w:val="28"/>
          <w:szCs w:val="28"/>
        </w:rPr>
        <w:t>题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名词解释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简答题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论述题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zh-CN" w:bidi="th-TH"/>
        </w:rPr>
        <w:t>，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en-US" w:eastAsia="zh-CN" w:bidi="th-TH"/>
        </w:rPr>
        <w:t>每次考试视具体情况采用具体题型。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zh-CN" w:bidi="th-TH"/>
        </w:rPr>
        <w:t xml:space="preserve">   </w:t>
      </w:r>
    </w:p>
    <w:p w14:paraId="5EDA81E6">
      <w:pPr>
        <w:pStyle w:val="6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三、考查</w:t>
      </w:r>
      <w:r>
        <w:rPr>
          <w:rFonts w:ascii="仿宋" w:hAnsi="仿宋" w:eastAsia="仿宋"/>
          <w:b/>
          <w:sz w:val="28"/>
          <w:szCs w:val="28"/>
        </w:rPr>
        <w:t>目标及考查</w:t>
      </w:r>
      <w:r>
        <w:rPr>
          <w:rFonts w:hint="eastAsia" w:ascii="仿宋" w:hAnsi="仿宋" w:eastAsia="仿宋"/>
          <w:b/>
          <w:sz w:val="28"/>
          <w:szCs w:val="28"/>
        </w:rPr>
        <w:t>范围</w:t>
      </w:r>
    </w:p>
    <w:p w14:paraId="0C268148">
      <w:pPr>
        <w:pStyle w:val="6"/>
        <w:spacing w:line="360" w:lineRule="auto"/>
        <w:ind w:firstLine="0" w:firstLineChars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普通语言学与泰</w:t>
      </w:r>
      <w:r>
        <w:rPr>
          <w:rFonts w:hint="eastAsia" w:ascii="仿宋" w:hAnsi="仿宋" w:eastAsia="仿宋"/>
          <w:b/>
          <w:sz w:val="28"/>
          <w:szCs w:val="28"/>
        </w:rPr>
        <w:t>语</w:t>
      </w:r>
      <w:r>
        <w:rPr>
          <w:rFonts w:ascii="仿宋" w:hAnsi="仿宋" w:eastAsia="仿宋"/>
          <w:b/>
          <w:sz w:val="28"/>
          <w:szCs w:val="28"/>
        </w:rPr>
        <w:t>语言知识部分</w:t>
      </w:r>
    </w:p>
    <w:p w14:paraId="75B93BA3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考查</w:t>
      </w:r>
      <w:r>
        <w:rPr>
          <w:rFonts w:hint="eastAsia" w:ascii="仿宋" w:hAnsi="仿宋" w:eastAsia="仿宋"/>
          <w:sz w:val="28"/>
          <w:szCs w:val="28"/>
        </w:rPr>
        <w:t>目标</w:t>
      </w:r>
    </w:p>
    <w:p w14:paraId="1698E1B1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考生对普通语言学</w:t>
      </w:r>
      <w:r>
        <w:rPr>
          <w:rFonts w:hint="eastAsia" w:ascii="仿宋" w:hAnsi="仿宋" w:eastAsia="仿宋"/>
          <w:sz w:val="28"/>
          <w:szCs w:val="28"/>
        </w:rPr>
        <w:t>关于</w:t>
      </w:r>
      <w:r>
        <w:rPr>
          <w:rFonts w:ascii="仿宋" w:hAnsi="仿宋" w:eastAsia="仿宋"/>
          <w:sz w:val="28"/>
          <w:szCs w:val="28"/>
        </w:rPr>
        <w:t>语音、</w:t>
      </w:r>
      <w:r>
        <w:rPr>
          <w:rFonts w:hint="eastAsia" w:ascii="仿宋" w:hAnsi="仿宋" w:eastAsia="仿宋"/>
          <w:sz w:val="28"/>
          <w:szCs w:val="28"/>
        </w:rPr>
        <w:t>词汇</w:t>
      </w:r>
      <w:r>
        <w:rPr>
          <w:rFonts w:ascii="仿宋" w:hAnsi="仿宋" w:eastAsia="仿宋"/>
          <w:sz w:val="28"/>
          <w:szCs w:val="28"/>
        </w:rPr>
        <w:t>和语法的基础知识的掌握</w:t>
      </w:r>
      <w:r>
        <w:rPr>
          <w:rFonts w:hint="eastAsia" w:ascii="仿宋" w:hAnsi="仿宋" w:eastAsia="仿宋"/>
          <w:sz w:val="28"/>
          <w:szCs w:val="28"/>
        </w:rPr>
        <w:t>程度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以及</w:t>
      </w:r>
      <w:r>
        <w:rPr>
          <w:rFonts w:ascii="仿宋" w:hAnsi="仿宋" w:eastAsia="仿宋"/>
          <w:sz w:val="28"/>
          <w:szCs w:val="28"/>
        </w:rPr>
        <w:t>运用这些知识</w:t>
      </w:r>
      <w:r>
        <w:rPr>
          <w:rFonts w:hint="eastAsia" w:ascii="仿宋" w:hAnsi="仿宋" w:eastAsia="仿宋"/>
          <w:sz w:val="28"/>
          <w:szCs w:val="28"/>
        </w:rPr>
        <w:t>分析</w:t>
      </w:r>
      <w:r>
        <w:rPr>
          <w:rFonts w:ascii="仿宋" w:hAnsi="仿宋" w:eastAsia="仿宋"/>
          <w:sz w:val="28"/>
          <w:szCs w:val="28"/>
        </w:rPr>
        <w:t>泰语语言现象的能力。考生</w:t>
      </w:r>
      <w:r>
        <w:rPr>
          <w:rFonts w:hint="eastAsia" w:ascii="仿宋" w:hAnsi="仿宋" w:eastAsia="仿宋"/>
          <w:sz w:val="28"/>
          <w:szCs w:val="28"/>
        </w:rPr>
        <w:t>应对</w:t>
      </w:r>
      <w:r>
        <w:rPr>
          <w:rFonts w:ascii="仿宋" w:hAnsi="仿宋" w:eastAsia="仿宋"/>
          <w:sz w:val="28"/>
          <w:szCs w:val="28"/>
        </w:rPr>
        <w:t>泰语语音、</w:t>
      </w:r>
      <w:r>
        <w:rPr>
          <w:rFonts w:hint="eastAsia" w:ascii="仿宋" w:hAnsi="仿宋" w:eastAsia="仿宋"/>
          <w:sz w:val="28"/>
          <w:szCs w:val="28"/>
        </w:rPr>
        <w:t>词</w:t>
      </w:r>
      <w:r>
        <w:rPr>
          <w:rFonts w:ascii="仿宋" w:hAnsi="仿宋" w:eastAsia="仿宋"/>
          <w:sz w:val="28"/>
          <w:szCs w:val="28"/>
        </w:rPr>
        <w:t>汇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语法的特点有较为系统的</w:t>
      </w:r>
      <w:r>
        <w:rPr>
          <w:rFonts w:hint="eastAsia" w:ascii="仿宋" w:hAnsi="仿宋" w:eastAsia="仿宋"/>
          <w:sz w:val="28"/>
          <w:szCs w:val="28"/>
        </w:rPr>
        <w:t>掌握</w:t>
      </w:r>
      <w:r>
        <w:rPr>
          <w:rFonts w:ascii="仿宋" w:hAnsi="仿宋" w:eastAsia="仿宋"/>
          <w:sz w:val="28"/>
          <w:szCs w:val="28"/>
        </w:rPr>
        <w:t>。</w:t>
      </w:r>
    </w:p>
    <w:p w14:paraId="4E69E4A1">
      <w:pPr>
        <w:pStyle w:val="6"/>
        <w:tabs>
          <w:tab w:val="center" w:pos="4153"/>
        </w:tabs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范围</w:t>
      </w:r>
      <w:r>
        <w:rPr>
          <w:rFonts w:ascii="仿宋" w:hAnsi="仿宋" w:eastAsia="仿宋"/>
          <w:sz w:val="28"/>
          <w:szCs w:val="28"/>
        </w:rPr>
        <w:tab/>
      </w:r>
    </w:p>
    <w:p w14:paraId="6149CB4A">
      <w:pPr>
        <w:pStyle w:val="6"/>
        <w:tabs>
          <w:tab w:val="left" w:pos="3458"/>
        </w:tabs>
        <w:spacing w:line="360" w:lineRule="auto"/>
        <w:ind w:firstLine="7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 xml:space="preserve">语音  </w:t>
      </w:r>
      <w:r>
        <w:rPr>
          <w:rFonts w:ascii="仿宋" w:hAnsi="仿宋" w:eastAsia="仿宋"/>
          <w:sz w:val="28"/>
          <w:szCs w:val="28"/>
        </w:rPr>
        <w:tab/>
      </w:r>
    </w:p>
    <w:p w14:paraId="202D5803">
      <w:pPr>
        <w:pStyle w:val="6"/>
        <w:spacing w:line="360" w:lineRule="auto"/>
        <w:ind w:firstLine="7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词汇</w:t>
      </w:r>
    </w:p>
    <w:p w14:paraId="6FE7F137">
      <w:pPr>
        <w:pStyle w:val="6"/>
        <w:spacing w:line="360" w:lineRule="auto"/>
        <w:ind w:firstLine="7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3.语法</w:t>
      </w:r>
    </w:p>
    <w:p w14:paraId="5729DA2C">
      <w:pPr>
        <w:pStyle w:val="6"/>
        <w:spacing w:line="360" w:lineRule="auto"/>
        <w:ind w:firstLine="0" w:firstLineChars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泰国历史、社会与国情部分</w:t>
      </w:r>
    </w:p>
    <w:p w14:paraId="3D88D8FF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目标</w:t>
      </w:r>
    </w:p>
    <w:p w14:paraId="086BE78F">
      <w:pPr>
        <w:pStyle w:val="6"/>
        <w:spacing w:line="360" w:lineRule="auto"/>
        <w:ind w:firstLine="56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考查考生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ascii="仿宋" w:hAnsi="仿宋" w:eastAsia="仿宋"/>
          <w:sz w:val="28"/>
          <w:szCs w:val="28"/>
        </w:rPr>
        <w:t>泰国</w:t>
      </w:r>
      <w:r>
        <w:rPr>
          <w:rFonts w:hint="eastAsia" w:ascii="仿宋" w:hAnsi="仿宋" w:eastAsia="仿宋"/>
          <w:sz w:val="28"/>
          <w:szCs w:val="28"/>
        </w:rPr>
        <w:t>地理</w:t>
      </w:r>
      <w:r>
        <w:rPr>
          <w:rFonts w:ascii="仿宋" w:hAnsi="仿宋" w:eastAsia="仿宋"/>
          <w:sz w:val="28"/>
          <w:szCs w:val="28"/>
        </w:rPr>
        <w:t>、历史、</w:t>
      </w:r>
      <w:r>
        <w:rPr>
          <w:rFonts w:hint="eastAsia" w:ascii="仿宋" w:hAnsi="仿宋" w:eastAsia="仿宋"/>
          <w:sz w:val="28"/>
          <w:szCs w:val="28"/>
        </w:rPr>
        <w:t>政治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文化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教育</w:t>
      </w:r>
      <w:r>
        <w:rPr>
          <w:rFonts w:ascii="仿宋" w:hAnsi="仿宋" w:eastAsia="仿宋"/>
          <w:sz w:val="28"/>
          <w:szCs w:val="28"/>
        </w:rPr>
        <w:t>等方面的</w:t>
      </w:r>
      <w:r>
        <w:rPr>
          <w:rFonts w:hint="eastAsia" w:ascii="仿宋" w:hAnsi="仿宋" w:eastAsia="仿宋"/>
          <w:sz w:val="28"/>
          <w:szCs w:val="28"/>
        </w:rPr>
        <w:t>掌握程度</w:t>
      </w:r>
      <w:r>
        <w:rPr>
          <w:rFonts w:ascii="仿宋" w:hAnsi="仿宋" w:eastAsia="仿宋"/>
          <w:sz w:val="28"/>
          <w:szCs w:val="28"/>
        </w:rPr>
        <w:t>。考生应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ascii="仿宋" w:hAnsi="仿宋" w:eastAsia="仿宋"/>
          <w:sz w:val="28"/>
          <w:szCs w:val="28"/>
        </w:rPr>
        <w:t>泰国地理、</w:t>
      </w: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文化、</w:t>
      </w:r>
      <w:r>
        <w:rPr>
          <w:rFonts w:hint="eastAsia" w:ascii="仿宋" w:hAnsi="仿宋" w:eastAsia="仿宋"/>
          <w:sz w:val="28"/>
          <w:szCs w:val="28"/>
        </w:rPr>
        <w:t>宗教</w:t>
      </w:r>
      <w:r>
        <w:rPr>
          <w:rFonts w:ascii="仿宋" w:hAnsi="仿宋" w:eastAsia="仿宋"/>
          <w:sz w:val="28"/>
          <w:szCs w:val="28"/>
        </w:rPr>
        <w:t>信仰、</w:t>
      </w:r>
      <w:r>
        <w:rPr>
          <w:rFonts w:hint="eastAsia" w:ascii="仿宋" w:hAnsi="仿宋" w:eastAsia="仿宋"/>
          <w:sz w:val="28"/>
          <w:szCs w:val="28"/>
        </w:rPr>
        <w:t>泰国</w:t>
      </w:r>
      <w:r>
        <w:rPr>
          <w:rFonts w:ascii="仿宋" w:hAnsi="仿宋" w:eastAsia="仿宋"/>
          <w:sz w:val="28"/>
          <w:szCs w:val="28"/>
        </w:rPr>
        <w:t>政治制度、</w:t>
      </w:r>
      <w:r>
        <w:rPr>
          <w:rFonts w:hint="eastAsia" w:ascii="仿宋" w:hAnsi="仿宋" w:eastAsia="仿宋"/>
          <w:sz w:val="28"/>
          <w:szCs w:val="28"/>
        </w:rPr>
        <w:t>对外</w:t>
      </w:r>
      <w:r>
        <w:rPr>
          <w:rFonts w:ascii="仿宋" w:hAnsi="仿宋" w:eastAsia="仿宋"/>
          <w:sz w:val="28"/>
          <w:szCs w:val="28"/>
        </w:rPr>
        <w:t>关系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方面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ascii="仿宋" w:hAnsi="仿宋" w:eastAsia="仿宋"/>
          <w:sz w:val="28"/>
          <w:szCs w:val="28"/>
        </w:rPr>
        <w:t>较为全面的</w:t>
      </w:r>
      <w:r>
        <w:rPr>
          <w:rFonts w:hint="eastAsia" w:ascii="仿宋" w:hAnsi="仿宋" w:eastAsia="仿宋"/>
          <w:sz w:val="28"/>
          <w:szCs w:val="28"/>
        </w:rPr>
        <w:t>掌握</w:t>
      </w:r>
      <w:r>
        <w:rPr>
          <w:rFonts w:ascii="仿宋" w:hAnsi="仿宋" w:eastAsia="仿宋"/>
          <w:sz w:val="28"/>
          <w:szCs w:val="28"/>
        </w:rPr>
        <w:t>。</w:t>
      </w:r>
    </w:p>
    <w:p w14:paraId="19C4063F">
      <w:pPr>
        <w:pStyle w:val="6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范围</w:t>
      </w:r>
    </w:p>
    <w:p w14:paraId="14067664">
      <w:pPr>
        <w:pStyle w:val="6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1.泰国地理</w:t>
      </w:r>
    </w:p>
    <w:p w14:paraId="42EB06BC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2.泰国</w:t>
      </w:r>
      <w:r>
        <w:rPr>
          <w:rFonts w:hint="eastAsia" w:ascii="仿宋" w:hAnsi="仿宋" w:eastAsia="仿宋"/>
          <w:sz w:val="28"/>
          <w:szCs w:val="28"/>
        </w:rPr>
        <w:t>历史</w:t>
      </w:r>
    </w:p>
    <w:p w14:paraId="14E75BBC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3.泰国社会文化</w:t>
      </w:r>
    </w:p>
    <w:p w14:paraId="744DC08B">
      <w:pPr>
        <w:pStyle w:val="6"/>
        <w:spacing w:line="360" w:lineRule="auto"/>
        <w:ind w:firstLine="56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泰国政治制度</w:t>
      </w:r>
    </w:p>
    <w:p w14:paraId="7BD5DA9C">
      <w:pPr>
        <w:pStyle w:val="6"/>
        <w:spacing w:line="360" w:lineRule="auto"/>
        <w:ind w:firstLine="56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ascii="仿宋" w:hAnsi="仿宋" w:eastAsia="仿宋"/>
          <w:sz w:val="28"/>
          <w:szCs w:val="28"/>
        </w:rPr>
        <w:t>泰国对外关系</w:t>
      </w:r>
    </w:p>
    <w:p w14:paraId="26F7E2A1">
      <w:pPr>
        <w:pStyle w:val="6"/>
        <w:spacing w:line="360" w:lineRule="auto"/>
        <w:ind w:firstLine="560" w:firstLineChars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泰国</w:t>
      </w:r>
      <w:r>
        <w:rPr>
          <w:rFonts w:hint="eastAsia" w:ascii="仿宋" w:hAnsi="仿宋" w:eastAsia="仿宋"/>
          <w:b/>
          <w:sz w:val="28"/>
          <w:szCs w:val="28"/>
        </w:rPr>
        <w:t>文学</w:t>
      </w:r>
      <w:r>
        <w:rPr>
          <w:rFonts w:ascii="仿宋" w:hAnsi="仿宋" w:eastAsia="仿宋"/>
          <w:b/>
          <w:sz w:val="28"/>
          <w:szCs w:val="28"/>
        </w:rPr>
        <w:t>部分</w:t>
      </w:r>
    </w:p>
    <w:p w14:paraId="2FCAAFCD">
      <w:pPr>
        <w:pStyle w:val="6"/>
        <w:numPr>
          <w:ilvl w:val="0"/>
          <w:numId w:val="1"/>
        </w:numPr>
        <w:spacing w:line="360" w:lineRule="auto"/>
        <w:ind w:left="851" w:hanging="851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考查</w:t>
      </w:r>
      <w:r>
        <w:rPr>
          <w:rFonts w:hint="eastAsia" w:ascii="仿宋" w:hAnsi="仿宋" w:eastAsia="仿宋"/>
          <w:sz w:val="28"/>
          <w:szCs w:val="28"/>
        </w:rPr>
        <w:t>目标</w:t>
      </w:r>
    </w:p>
    <w:p w14:paraId="3F49D04D">
      <w:pPr>
        <w:pStyle w:val="6"/>
        <w:spacing w:line="360" w:lineRule="auto"/>
        <w:ind w:firstLine="7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对泰国</w:t>
      </w:r>
      <w:r>
        <w:rPr>
          <w:rFonts w:ascii="仿宋" w:hAnsi="仿宋" w:eastAsia="仿宋"/>
          <w:sz w:val="28"/>
          <w:szCs w:val="28"/>
        </w:rPr>
        <w:t>文学的发展演变规律，各阶段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特点</w:t>
      </w:r>
      <w:r>
        <w:rPr>
          <w:rFonts w:hint="eastAsia" w:ascii="仿宋" w:hAnsi="仿宋" w:eastAsia="仿宋"/>
          <w:sz w:val="28"/>
          <w:szCs w:val="28"/>
        </w:rPr>
        <w:t>及其</w:t>
      </w:r>
      <w:r>
        <w:rPr>
          <w:rFonts w:ascii="仿宋" w:hAnsi="仿宋" w:eastAsia="仿宋"/>
          <w:sz w:val="28"/>
          <w:szCs w:val="28"/>
        </w:rPr>
        <w:t>与外来</w:t>
      </w:r>
      <w:r>
        <w:rPr>
          <w:rFonts w:hint="eastAsia" w:ascii="仿宋" w:hAnsi="仿宋" w:eastAsia="仿宋"/>
          <w:sz w:val="28"/>
          <w:szCs w:val="28"/>
        </w:rPr>
        <w:t>文学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文化</w:t>
      </w:r>
      <w:r>
        <w:rPr>
          <w:rFonts w:ascii="仿宋" w:hAnsi="仿宋" w:eastAsia="仿宋"/>
          <w:sz w:val="28"/>
          <w:szCs w:val="28"/>
        </w:rPr>
        <w:t>的关系，代表性作家和作品等方面的掌握。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对泰国文学有较为全面的了解，对泰国文学作品有一定的鉴赏能力和分析能力。</w:t>
      </w:r>
    </w:p>
    <w:p w14:paraId="6991012C">
      <w:pPr>
        <w:pStyle w:val="6"/>
        <w:numPr>
          <w:ilvl w:val="0"/>
          <w:numId w:val="1"/>
        </w:numPr>
        <w:spacing w:line="360" w:lineRule="auto"/>
        <w:ind w:left="851" w:hanging="851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范围</w:t>
      </w:r>
    </w:p>
    <w:p w14:paraId="537078CB">
      <w:pPr>
        <w:pStyle w:val="6"/>
        <w:numPr>
          <w:ilvl w:val="0"/>
          <w:numId w:val="2"/>
        </w:numPr>
        <w:spacing w:line="360" w:lineRule="auto"/>
        <w:ind w:left="851" w:hanging="291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泰国古代</w:t>
      </w:r>
      <w:r>
        <w:rPr>
          <w:rFonts w:hint="eastAsia" w:ascii="仿宋" w:hAnsi="仿宋" w:eastAsia="仿宋"/>
          <w:sz w:val="28"/>
          <w:szCs w:val="28"/>
        </w:rPr>
        <w:t>文学</w:t>
      </w:r>
    </w:p>
    <w:p w14:paraId="4531A1D2">
      <w:pPr>
        <w:pStyle w:val="6"/>
        <w:numPr>
          <w:ilvl w:val="0"/>
          <w:numId w:val="2"/>
        </w:numPr>
        <w:spacing w:line="360" w:lineRule="auto"/>
        <w:ind w:left="851" w:hanging="291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泰国近现代</w:t>
      </w:r>
      <w:r>
        <w:rPr>
          <w:rFonts w:hint="eastAsia" w:ascii="仿宋" w:hAnsi="仿宋" w:eastAsia="仿宋"/>
          <w:sz w:val="28"/>
          <w:szCs w:val="28"/>
        </w:rPr>
        <w:t>文学</w:t>
      </w:r>
    </w:p>
    <w:p w14:paraId="70FCC799">
      <w:pPr>
        <w:pStyle w:val="6"/>
        <w:spacing w:line="360" w:lineRule="auto"/>
        <w:ind w:firstLine="426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3.泰国</w:t>
      </w:r>
      <w:r>
        <w:rPr>
          <w:rFonts w:hint="eastAsia" w:ascii="仿宋" w:hAnsi="仿宋" w:eastAsia="仿宋"/>
          <w:sz w:val="28"/>
          <w:szCs w:val="28"/>
        </w:rPr>
        <w:t>文学</w:t>
      </w:r>
      <w:r>
        <w:rPr>
          <w:rFonts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</w:rPr>
        <w:t>文化</w:t>
      </w:r>
      <w:r>
        <w:rPr>
          <w:rFonts w:ascii="仿宋" w:hAnsi="仿宋" w:eastAsia="仿宋"/>
          <w:sz w:val="28"/>
          <w:szCs w:val="28"/>
        </w:rPr>
        <w:t>的关系</w:t>
      </w:r>
    </w:p>
    <w:p w14:paraId="62BAEFCC">
      <w:pPr>
        <w:pStyle w:val="6"/>
        <w:spacing w:line="360" w:lineRule="exact"/>
        <w:ind w:firstLine="0" w:firstLineChars="0"/>
        <w:jc w:val="left"/>
        <w:rPr>
          <w:rFonts w:hint="eastAsia" w:ascii="仿宋" w:hAnsi="仿宋" w:eastAsia="仿宋"/>
          <w:sz w:val="28"/>
          <w:szCs w:val="28"/>
        </w:rPr>
      </w:pPr>
    </w:p>
    <w:p w14:paraId="7E3A58D0">
      <w:pPr>
        <w:pStyle w:val="6"/>
        <w:spacing w:line="360" w:lineRule="exact"/>
        <w:ind w:firstLine="0"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                    </w:t>
      </w:r>
    </w:p>
    <w:p w14:paraId="14250637">
      <w:pPr>
        <w:spacing w:line="360" w:lineRule="exact"/>
        <w:ind w:firstLine="570"/>
        <w:rPr>
          <w:rFonts w:hint="eastAsia" w:ascii="仿宋" w:hAnsi="仿宋" w:eastAsia="仿宋"/>
          <w:b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C950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6D65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6D65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E4067"/>
    <w:multiLevelType w:val="multilevel"/>
    <w:tmpl w:val="370E4067"/>
    <w:lvl w:ilvl="0" w:tentative="0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B2353F"/>
    <w:multiLevelType w:val="multilevel"/>
    <w:tmpl w:val="7EB2353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lowerLetter"/>
      <w:lvlText w:val="%5)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lowerLetter"/>
      <w:lvlText w:val="%8)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jhmZjdhZWUyZWFhNmZkODQxOGYwYWMyM2UxODQifQ=="/>
  </w:docVars>
  <w:rsids>
    <w:rsidRoot w:val="00172A27"/>
    <w:rsid w:val="000652F1"/>
    <w:rsid w:val="000C79F6"/>
    <w:rsid w:val="000F0662"/>
    <w:rsid w:val="00101559"/>
    <w:rsid w:val="0014348D"/>
    <w:rsid w:val="001452FC"/>
    <w:rsid w:val="00155F13"/>
    <w:rsid w:val="001A1289"/>
    <w:rsid w:val="001B6B65"/>
    <w:rsid w:val="001E1049"/>
    <w:rsid w:val="001E1C55"/>
    <w:rsid w:val="001E3383"/>
    <w:rsid w:val="0025065A"/>
    <w:rsid w:val="00265AA8"/>
    <w:rsid w:val="002A73D9"/>
    <w:rsid w:val="002A7AAC"/>
    <w:rsid w:val="002C07A3"/>
    <w:rsid w:val="002E0E28"/>
    <w:rsid w:val="00301A50"/>
    <w:rsid w:val="003022FA"/>
    <w:rsid w:val="003303DC"/>
    <w:rsid w:val="00343C85"/>
    <w:rsid w:val="00370AC6"/>
    <w:rsid w:val="0037115F"/>
    <w:rsid w:val="00376138"/>
    <w:rsid w:val="00380BE9"/>
    <w:rsid w:val="003C4873"/>
    <w:rsid w:val="0040235A"/>
    <w:rsid w:val="00406CC3"/>
    <w:rsid w:val="004A0803"/>
    <w:rsid w:val="004A1482"/>
    <w:rsid w:val="005139AD"/>
    <w:rsid w:val="005368AC"/>
    <w:rsid w:val="0054092C"/>
    <w:rsid w:val="005501D5"/>
    <w:rsid w:val="00550531"/>
    <w:rsid w:val="00554B22"/>
    <w:rsid w:val="005562E6"/>
    <w:rsid w:val="0059206B"/>
    <w:rsid w:val="005B0D77"/>
    <w:rsid w:val="005B5FEC"/>
    <w:rsid w:val="005C7142"/>
    <w:rsid w:val="0060326B"/>
    <w:rsid w:val="00645BA4"/>
    <w:rsid w:val="006466CE"/>
    <w:rsid w:val="006634FC"/>
    <w:rsid w:val="006A46E3"/>
    <w:rsid w:val="006C1133"/>
    <w:rsid w:val="006E1468"/>
    <w:rsid w:val="006F2515"/>
    <w:rsid w:val="007D78C3"/>
    <w:rsid w:val="007E7CB8"/>
    <w:rsid w:val="00817EF8"/>
    <w:rsid w:val="00864D61"/>
    <w:rsid w:val="00884155"/>
    <w:rsid w:val="009226C7"/>
    <w:rsid w:val="00984892"/>
    <w:rsid w:val="00986286"/>
    <w:rsid w:val="00A16D32"/>
    <w:rsid w:val="00A33B3F"/>
    <w:rsid w:val="00AA169D"/>
    <w:rsid w:val="00AB1512"/>
    <w:rsid w:val="00AE099E"/>
    <w:rsid w:val="00B02D55"/>
    <w:rsid w:val="00B13F46"/>
    <w:rsid w:val="00B17612"/>
    <w:rsid w:val="00B63722"/>
    <w:rsid w:val="00B65517"/>
    <w:rsid w:val="00B852CF"/>
    <w:rsid w:val="00BC1788"/>
    <w:rsid w:val="00BC74E8"/>
    <w:rsid w:val="00C01997"/>
    <w:rsid w:val="00C06A84"/>
    <w:rsid w:val="00CB5412"/>
    <w:rsid w:val="00D03270"/>
    <w:rsid w:val="00D84116"/>
    <w:rsid w:val="00DB7E16"/>
    <w:rsid w:val="00DC5B95"/>
    <w:rsid w:val="00E01712"/>
    <w:rsid w:val="00E07806"/>
    <w:rsid w:val="00E42415"/>
    <w:rsid w:val="00E47EB7"/>
    <w:rsid w:val="00E53042"/>
    <w:rsid w:val="00E64F47"/>
    <w:rsid w:val="00F02F57"/>
    <w:rsid w:val="00F31929"/>
    <w:rsid w:val="00F73C4A"/>
    <w:rsid w:val="00F75B20"/>
    <w:rsid w:val="00FB06A4"/>
    <w:rsid w:val="00FD67E6"/>
    <w:rsid w:val="00FE2F4D"/>
    <w:rsid w:val="04B61133"/>
    <w:rsid w:val="04EA109A"/>
    <w:rsid w:val="0A4459CB"/>
    <w:rsid w:val="14AA1F5F"/>
    <w:rsid w:val="159F1C66"/>
    <w:rsid w:val="18E32B51"/>
    <w:rsid w:val="1B9C1031"/>
    <w:rsid w:val="23113053"/>
    <w:rsid w:val="3195160F"/>
    <w:rsid w:val="3382220F"/>
    <w:rsid w:val="4AB44304"/>
    <w:rsid w:val="5CE5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th-TH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2019-09-05T05:25:00Z</dcterms:created>
  <dc:creator>apple</dc:creator>
  <cp:lastModifiedBy>vertesyuan</cp:lastModifiedBy>
  <cp:lastPrinted>2017-08-23T09:02:00Z</cp:lastPrinted>
  <dcterms:modified xsi:type="dcterms:W3CDTF">2024-09-23T03:58:40Z</dcterms:modified>
  <dc:title>836-亚非语言文学综合考试大纲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3AF5783410FD465F9D9EA7F143C9EF53_13</vt:lpwstr>
  </property>
</Properties>
</file>