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8F6" w:rsidRDefault="00377ACC">
      <w:pPr>
        <w:snapToGrid w:val="0"/>
        <w:spacing w:line="360" w:lineRule="auto"/>
        <w:jc w:val="center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《资产评估专业基础》考试大纲</w:t>
      </w:r>
    </w:p>
    <w:p w:rsidR="009578F6" w:rsidRDefault="00377ACC">
      <w:pPr>
        <w:snapToGrid w:val="0"/>
        <w:spacing w:line="360" w:lineRule="auto"/>
        <w:jc w:val="center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科目代码：</w:t>
      </w:r>
      <w:r>
        <w:rPr>
          <w:rFonts w:ascii="仿宋" w:eastAsia="仿宋" w:hAnsi="仿宋" w:cs="Times New Roman" w:hint="eastAsia"/>
          <w:b/>
          <w:sz w:val="36"/>
          <w:szCs w:val="36"/>
        </w:rPr>
        <w:t>436</w:t>
      </w:r>
    </w:p>
    <w:p w:rsidR="009578F6" w:rsidRDefault="00377ACC">
      <w:pPr>
        <w:spacing w:line="360" w:lineRule="auto"/>
        <w:jc w:val="center"/>
        <w:rPr>
          <w:rFonts w:ascii="仿宋" w:eastAsia="仿宋" w:hAnsi="仿宋"/>
          <w:b/>
          <w:szCs w:val="21"/>
        </w:rPr>
      </w:pPr>
      <w:r>
        <w:rPr>
          <w:rFonts w:ascii="黑体" w:eastAsia="黑体" w:hAnsi="黑体" w:hint="eastAsia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:rsidR="009578F6" w:rsidRDefault="009578F6">
      <w:pPr>
        <w:snapToGrid w:val="0"/>
        <w:spacing w:line="360" w:lineRule="auto"/>
        <w:jc w:val="center"/>
        <w:rPr>
          <w:rFonts w:ascii="仿宋" w:eastAsia="仿宋" w:hAnsi="仿宋" w:cs="Times New Roman"/>
          <w:b/>
          <w:sz w:val="36"/>
          <w:szCs w:val="36"/>
        </w:rPr>
      </w:pPr>
    </w:p>
    <w:p w:rsidR="009578F6" w:rsidRDefault="00377ACC">
      <w:pPr>
        <w:snapToGrid w:val="0"/>
        <w:spacing w:beforeLines="50" w:before="156" w:afterLines="50" w:after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一、考试性质</w:t>
      </w:r>
    </w:p>
    <w:p w:rsidR="009578F6" w:rsidRDefault="00377AC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资产评估专业基础》是资产评估硕士专业学位研究生入学统一考试的科目之一。《资产评估专业基础》考试要力求反映资产评估硕士专业学位的特点，科学、公平、准确、规范地测评考生的专业基础素质和综合能力，以利于选拔具有发展潜力的优秀人才入学，为国家开放型经济体系建设培养具有良好职业操守和国际视野、具有较强跨文化沟通以及分析与解决实际问题能力的高层次、应用型、复合型资产评估专业人才。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二、考试要求</w:t>
      </w:r>
    </w:p>
    <w:p w:rsidR="009578F6" w:rsidRDefault="00377AC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测试考生对于经济学、资产评估</w:t>
      </w:r>
      <w:r>
        <w:rPr>
          <w:rFonts w:ascii="仿宋" w:eastAsia="仿宋" w:hAnsi="仿宋" w:hint="eastAsia"/>
          <w:sz w:val="28"/>
          <w:szCs w:val="28"/>
        </w:rPr>
        <w:t>相关的基本概念、基本理论、基础知识的掌握情况以及综合运用分析和解决现实问题的能力。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三、考试方式与分值</w:t>
      </w:r>
    </w:p>
    <w:p w:rsidR="009578F6" w:rsidRDefault="00377AC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本科目满分</w:t>
      </w:r>
      <w:r>
        <w:rPr>
          <w:rFonts w:ascii="仿宋" w:eastAsia="仿宋" w:hAnsi="仿宋" w:hint="eastAsia"/>
          <w:sz w:val="28"/>
          <w:szCs w:val="28"/>
        </w:rPr>
        <w:t>150</w:t>
      </w:r>
      <w:r>
        <w:rPr>
          <w:rFonts w:ascii="仿宋" w:eastAsia="仿宋" w:hAnsi="仿宋" w:hint="eastAsia"/>
          <w:sz w:val="28"/>
          <w:szCs w:val="28"/>
        </w:rPr>
        <w:t>分，考试时间</w:t>
      </w:r>
      <w:r>
        <w:rPr>
          <w:rFonts w:ascii="仿宋" w:eastAsia="仿宋" w:hAnsi="仿宋" w:hint="eastAsia"/>
          <w:sz w:val="28"/>
          <w:szCs w:val="28"/>
        </w:rPr>
        <w:t>180</w:t>
      </w:r>
      <w:r>
        <w:rPr>
          <w:rFonts w:ascii="仿宋" w:eastAsia="仿宋" w:hAnsi="仿宋" w:hint="eastAsia"/>
          <w:sz w:val="28"/>
          <w:szCs w:val="28"/>
        </w:rPr>
        <w:t>分钟。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四、考试内容</w:t>
      </w:r>
    </w:p>
    <w:p w:rsidR="009578F6" w:rsidRDefault="00377AC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（一）经济学部分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需求、供给与市场均衡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）需求与需求函数，需求定律，需求量的变化与需求的变化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）供给与供给函数，供给量的变化与供给的变化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）弹性的定义，点弹性，弧弹性，弹性的几何表示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）需求价格弹性、需求收入弹性、需求交叉弹性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）市场均衡的形成与调整，市场机制的作用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）需求价格弹性与收益</w:t>
      </w:r>
      <w:r>
        <w:rPr>
          <w:rFonts w:ascii="仿宋" w:eastAsia="仿宋" w:hAnsi="仿宋" w:hint="eastAsia"/>
          <w:sz w:val="28"/>
          <w:szCs w:val="28"/>
        </w:rPr>
        <w:br/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消费者行为理论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）效用的含义，基数效用论和序数效用论，效用的基本假定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）总效用与边际效用，边际效用递减规律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）无差异曲线、预算线与消费者均衡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）替代效应与收入效应，希克</w:t>
      </w:r>
      <w:proofErr w:type="gramStart"/>
      <w:r>
        <w:rPr>
          <w:rFonts w:ascii="仿宋" w:eastAsia="仿宋" w:hAnsi="仿宋" w:hint="eastAsia"/>
          <w:sz w:val="28"/>
          <w:szCs w:val="28"/>
        </w:rPr>
        <w:t>斯方法</w:t>
      </w:r>
      <w:proofErr w:type="gramEnd"/>
      <w:r>
        <w:rPr>
          <w:rFonts w:ascii="仿宋" w:eastAsia="仿宋" w:hAnsi="仿宋" w:hint="eastAsia"/>
          <w:sz w:val="28"/>
          <w:szCs w:val="28"/>
        </w:rPr>
        <w:t>与斯卢斯基方法，吉芬商品</w:t>
      </w:r>
      <w:r>
        <w:rPr>
          <w:rFonts w:ascii="仿宋" w:eastAsia="仿宋" w:hAnsi="仿宋" w:hint="eastAsia"/>
          <w:sz w:val="28"/>
          <w:szCs w:val="28"/>
        </w:rPr>
        <w:br/>
        <w:t>3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生产理论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）生产函数，短期与长期，边际报酬递减法则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）总产品、平均产品与边际产品，生产的三阶段论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）等产量线、等成本线与生产者均衡，生产的经济区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）柯布—道格拉斯生产函数、</w:t>
      </w:r>
      <w:r>
        <w:rPr>
          <w:rFonts w:ascii="仿宋" w:eastAsia="仿宋" w:hAnsi="仿宋" w:hint="eastAsia"/>
          <w:sz w:val="28"/>
          <w:szCs w:val="28"/>
        </w:rPr>
        <w:t>CES</w:t>
      </w:r>
      <w:r>
        <w:rPr>
          <w:rFonts w:ascii="仿宋" w:eastAsia="仿宋" w:hAnsi="仿宋" w:hint="eastAsia"/>
          <w:sz w:val="28"/>
          <w:szCs w:val="28"/>
        </w:rPr>
        <w:t>生产函数</w:t>
      </w:r>
      <w:r>
        <w:rPr>
          <w:rFonts w:ascii="仿宋" w:eastAsia="仿宋" w:hAnsi="仿宋" w:hint="eastAsia"/>
          <w:sz w:val="28"/>
          <w:szCs w:val="28"/>
        </w:rPr>
        <w:br/>
        <w:t>4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成本理论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）会计成本与经济成本，会计利润与经济利润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）短期成本函数与短期成本曲线族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）长期成本函数与长期成本曲线，规模经济与规模不经济，规模报酬的测度与变化规律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）长期成本曲线与短期</w:t>
      </w:r>
      <w:r>
        <w:rPr>
          <w:rFonts w:ascii="仿宋" w:eastAsia="仿宋" w:hAnsi="仿宋" w:hint="eastAsia"/>
          <w:sz w:val="28"/>
          <w:szCs w:val="28"/>
        </w:rPr>
        <w:t>成本曲线的关系，成本曲线与生产函数的关系</w:t>
      </w:r>
      <w:r>
        <w:rPr>
          <w:rFonts w:ascii="仿宋" w:eastAsia="仿宋" w:hAnsi="仿宋" w:hint="eastAsia"/>
          <w:sz w:val="28"/>
          <w:szCs w:val="28"/>
        </w:rPr>
        <w:br/>
        <w:t>5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宏观经济学基础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）国民收入核算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GDP</w:t>
      </w:r>
      <w:r>
        <w:rPr>
          <w:rFonts w:ascii="仿宋" w:eastAsia="仿宋" w:hAnsi="仿宋" w:hint="eastAsia"/>
          <w:sz w:val="28"/>
          <w:szCs w:val="28"/>
        </w:rPr>
        <w:t>的概念与核算范围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GDP</w:t>
      </w:r>
      <w:r>
        <w:rPr>
          <w:rFonts w:ascii="仿宋" w:eastAsia="仿宋" w:hAnsi="仿宋" w:hint="eastAsia"/>
          <w:sz w:val="28"/>
          <w:szCs w:val="28"/>
        </w:rPr>
        <w:t>的三种计算方法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GDP</w:t>
      </w:r>
      <w:r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 w:hint="eastAsia"/>
          <w:sz w:val="28"/>
          <w:szCs w:val="28"/>
        </w:rPr>
        <w:t>GNP</w:t>
      </w:r>
      <w:r>
        <w:rPr>
          <w:rFonts w:ascii="仿宋" w:eastAsia="仿宋" w:hAnsi="仿宋" w:hint="eastAsia"/>
          <w:sz w:val="28"/>
          <w:szCs w:val="28"/>
        </w:rPr>
        <w:t>的关系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9578F6" w:rsidRDefault="00377AC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（二）资产评估学部分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资产评估的基本理论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）资产评估的概念、特点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）资产的含义与分类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）资产评估的特定目的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）资产评估价值类型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）资产评估的原则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资产评估的基本方法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）市场法的定义和前提条件、应用、优缺点分析，运用市场法评估资产的程序，市场法中各项指标的估算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）成本法的定义和前提条件、应用、优缺点分析，运用成本法的程序，成本法中各项指标的估算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）收益法的定义和前提条件、应用、优缺点分析，运用收益法的程序，收益法中各项指标的估算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）资产评估方法之间的关系，资产评估方法的选择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机器设备评估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）机器设备的定义及其分类，机器设备评估的特点和程序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）机器设备的核查和鉴定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）机器设备重置成本的构成和估算，机器设备的实体性贬值、功</w:t>
      </w:r>
      <w:r>
        <w:rPr>
          <w:rFonts w:ascii="仿宋" w:eastAsia="仿宋" w:hAnsi="仿宋" w:hint="eastAsia"/>
          <w:sz w:val="28"/>
          <w:szCs w:val="28"/>
        </w:rPr>
        <w:lastRenderedPageBreak/>
        <w:t>能性贬值、经济性贬值及其估算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）运用市场法评估机器设备的基本步骤及比较因素分析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房地产评估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）房地产的概念、特征及评估程序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）建筑物评估的特性、需考虑因素和原则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）建筑物评估成本法、市场法、残余估价法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）土地资产的分类及特性，土地资产价格体系，影响地产价格的因素，土地使用权评估的原则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）土地使用权评估的市场法、收益法、成本法与假设开发法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无形资产评估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）无形资产的特点、分类，影响无形资产评估价值的因素，无形资产评估的程序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）无形资产功能特性和评估前提，无形资产评估中收益法应用及各技术经济指标的确定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）无形资产成本特性，无形资产评估中成本法的应用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）专利权评估</w:t>
      </w:r>
      <w:r>
        <w:rPr>
          <w:rFonts w:ascii="仿宋" w:eastAsia="仿宋" w:hAnsi="仿宋" w:hint="eastAsia"/>
          <w:sz w:val="28"/>
          <w:szCs w:val="28"/>
        </w:rPr>
        <w:t>、非专利技术评估方法及影响因素分析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）商标权评估的方法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）商誉的特点及评估方法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流动资产评估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）流动资产评估的特点和程序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）材料评估、在产品评估、产成品及库存商品的评估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）应收账款、预付账款、应收票据、待摊费用、预付费用和短期投资、现金及各项存款的评估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7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长期投资及其他资产评估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）长期投资评估的特点和程序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）上市债券、上市股票的评估方法，非上市债券、非上市股票的评估方法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）股权投资的评估方法（一般选用收益法）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）作为资产评估对象的其他资产的界定，其他资产的评估方法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企业价值评估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）企业价值评估的特点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）企业价值评估的对象、范围及其评估程序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）企业价值评估的收益法应用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）企业价值评估的资产基础法、市场法的应用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资产评估报告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）资产评估报告的概念、类型、作用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）资产评估报告的基本内容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）资产评估报告的利用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资产评估准则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）中国制定资产评估准则的必要性</w:t>
      </w:r>
    </w:p>
    <w:p w:rsidR="009578F6" w:rsidRDefault="00377A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）中国资产评估准则体系的内容</w:t>
      </w:r>
      <w:bookmarkStart w:id="0" w:name="_GoBack"/>
      <w:bookmarkEnd w:id="0"/>
    </w:p>
    <w:sectPr w:rsidR="009578F6">
      <w:footerReference w:type="default" r:id="rId7"/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ACC" w:rsidRDefault="00377ACC">
      <w:r>
        <w:separator/>
      </w:r>
    </w:p>
  </w:endnote>
  <w:endnote w:type="continuationSeparator" w:id="0">
    <w:p w:rsidR="00377ACC" w:rsidRDefault="0037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3096121"/>
      <w:docPartObj>
        <w:docPartGallery w:val="AutoText"/>
      </w:docPartObj>
    </w:sdtPr>
    <w:sdtEndPr/>
    <w:sdtContent>
      <w:p w:rsidR="009578F6" w:rsidRDefault="00377A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9578F6" w:rsidRDefault="009578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ACC" w:rsidRDefault="00377ACC">
      <w:r>
        <w:separator/>
      </w:r>
    </w:p>
  </w:footnote>
  <w:footnote w:type="continuationSeparator" w:id="0">
    <w:p w:rsidR="00377ACC" w:rsidRDefault="0037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YyMmY2NGFhZWE1ZTU2MjRiZTA3MTA4Yzk5NjNlZjgifQ=="/>
  </w:docVars>
  <w:rsids>
    <w:rsidRoot w:val="0089035C"/>
    <w:rsid w:val="00015B67"/>
    <w:rsid w:val="00037FA5"/>
    <w:rsid w:val="0006361D"/>
    <w:rsid w:val="0007243B"/>
    <w:rsid w:val="0009571E"/>
    <w:rsid w:val="000B1807"/>
    <w:rsid w:val="000C2A48"/>
    <w:rsid w:val="001021E1"/>
    <w:rsid w:val="001212E3"/>
    <w:rsid w:val="00126F7E"/>
    <w:rsid w:val="00133432"/>
    <w:rsid w:val="001361A8"/>
    <w:rsid w:val="00156DEE"/>
    <w:rsid w:val="001574C7"/>
    <w:rsid w:val="00161536"/>
    <w:rsid w:val="001D3768"/>
    <w:rsid w:val="001E10A0"/>
    <w:rsid w:val="00200BD7"/>
    <w:rsid w:val="002339C2"/>
    <w:rsid w:val="002435EA"/>
    <w:rsid w:val="002C0860"/>
    <w:rsid w:val="002C376C"/>
    <w:rsid w:val="002E2B05"/>
    <w:rsid w:val="002E2D86"/>
    <w:rsid w:val="00310721"/>
    <w:rsid w:val="0032409A"/>
    <w:rsid w:val="0034685A"/>
    <w:rsid w:val="003523D0"/>
    <w:rsid w:val="00377ACC"/>
    <w:rsid w:val="003A3AAC"/>
    <w:rsid w:val="003D569F"/>
    <w:rsid w:val="00403B97"/>
    <w:rsid w:val="00421022"/>
    <w:rsid w:val="0042341F"/>
    <w:rsid w:val="00447885"/>
    <w:rsid w:val="00450461"/>
    <w:rsid w:val="00534F11"/>
    <w:rsid w:val="00594754"/>
    <w:rsid w:val="005F2987"/>
    <w:rsid w:val="006013EC"/>
    <w:rsid w:val="00611DB1"/>
    <w:rsid w:val="006242B7"/>
    <w:rsid w:val="00636372"/>
    <w:rsid w:val="006452FD"/>
    <w:rsid w:val="006638D0"/>
    <w:rsid w:val="006C35BF"/>
    <w:rsid w:val="006D4A28"/>
    <w:rsid w:val="006E3DF0"/>
    <w:rsid w:val="006E4DCE"/>
    <w:rsid w:val="006E7253"/>
    <w:rsid w:val="006F329D"/>
    <w:rsid w:val="007138CF"/>
    <w:rsid w:val="007320C4"/>
    <w:rsid w:val="00747C00"/>
    <w:rsid w:val="007522B3"/>
    <w:rsid w:val="00755916"/>
    <w:rsid w:val="00794E77"/>
    <w:rsid w:val="007E1586"/>
    <w:rsid w:val="00811CA6"/>
    <w:rsid w:val="008653E1"/>
    <w:rsid w:val="0089035C"/>
    <w:rsid w:val="008A17C3"/>
    <w:rsid w:val="008A5DF0"/>
    <w:rsid w:val="008C2853"/>
    <w:rsid w:val="008E045A"/>
    <w:rsid w:val="008E3C3C"/>
    <w:rsid w:val="00901E51"/>
    <w:rsid w:val="00925D07"/>
    <w:rsid w:val="00935975"/>
    <w:rsid w:val="009578F6"/>
    <w:rsid w:val="009D530A"/>
    <w:rsid w:val="00A112C1"/>
    <w:rsid w:val="00A2472B"/>
    <w:rsid w:val="00A55438"/>
    <w:rsid w:val="00A61819"/>
    <w:rsid w:val="00A63534"/>
    <w:rsid w:val="00A65BC8"/>
    <w:rsid w:val="00AA30DB"/>
    <w:rsid w:val="00AA6CD7"/>
    <w:rsid w:val="00AD4FEF"/>
    <w:rsid w:val="00B01A1F"/>
    <w:rsid w:val="00B45BC5"/>
    <w:rsid w:val="00B679CC"/>
    <w:rsid w:val="00BA1AFF"/>
    <w:rsid w:val="00BB2D68"/>
    <w:rsid w:val="00BB345C"/>
    <w:rsid w:val="00BF52D0"/>
    <w:rsid w:val="00C23E21"/>
    <w:rsid w:val="00C64C25"/>
    <w:rsid w:val="00CD128A"/>
    <w:rsid w:val="00CE12C0"/>
    <w:rsid w:val="00D00E2D"/>
    <w:rsid w:val="00D16BC1"/>
    <w:rsid w:val="00D474A9"/>
    <w:rsid w:val="00D53567"/>
    <w:rsid w:val="00D54D0E"/>
    <w:rsid w:val="00D56DEE"/>
    <w:rsid w:val="00D71FC3"/>
    <w:rsid w:val="00D83EE9"/>
    <w:rsid w:val="00DB4731"/>
    <w:rsid w:val="00DC1F90"/>
    <w:rsid w:val="00DE449E"/>
    <w:rsid w:val="00E31692"/>
    <w:rsid w:val="00E42F89"/>
    <w:rsid w:val="00E533D7"/>
    <w:rsid w:val="00E96B60"/>
    <w:rsid w:val="00EA0CCC"/>
    <w:rsid w:val="00EC07F7"/>
    <w:rsid w:val="00F00D96"/>
    <w:rsid w:val="00F01C77"/>
    <w:rsid w:val="00F21F89"/>
    <w:rsid w:val="00F5109D"/>
    <w:rsid w:val="00F82FCF"/>
    <w:rsid w:val="00F95004"/>
    <w:rsid w:val="00FA551D"/>
    <w:rsid w:val="6A52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A0EDA"/>
  <w15:docId w15:val="{108BE636-E3C9-4290-B7E9-7FBD9DB1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样式1"/>
    <w:basedOn w:val="a"/>
    <w:qFormat/>
    <w:pPr>
      <w:spacing w:line="360" w:lineRule="auto"/>
      <w:jc w:val="left"/>
    </w:pPr>
    <w:rPr>
      <w:rFonts w:ascii="Times New Roman" w:eastAsia="黑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831D-75B7-4888-97F6-263166B2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JYB</cp:lastModifiedBy>
  <cp:revision>10</cp:revision>
  <dcterms:created xsi:type="dcterms:W3CDTF">2014-09-24T03:16:00Z</dcterms:created>
  <dcterms:modified xsi:type="dcterms:W3CDTF">2023-06-15T06:35:00Z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0F47715D0970456DAE617A01C633AA93</vt:lpwstr>
  </property>
</Properties>
</file>