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239"/>
        <w:spacing w:before="180" w:line="221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961</w:t>
      </w:r>
      <w:r>
        <w:rPr>
          <w:sz w:val="28"/>
          <w:szCs w:val="28"/>
          <w:spacing w:val="-3"/>
        </w:rPr>
        <w:t xml:space="preserve"> </w:t>
      </w:r>
      <w:r>
        <w:rPr>
          <w:sz w:val="28"/>
          <w:szCs w:val="28"/>
          <w:b/>
          <w:bCs/>
          <w:spacing w:val="-3"/>
        </w:rPr>
        <w:t>《物理-化学方向基础综合》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126"/>
        <w:spacing w:before="78" w:line="219" w:lineRule="auto"/>
        <w:outlineLvl w:val="1"/>
        <w:rPr/>
      </w:pPr>
      <w:r>
        <w:rPr>
          <w:b/>
          <w:bCs/>
          <w:spacing w:val="-4"/>
        </w:rPr>
        <w:t>一、考试性质</w:t>
      </w:r>
    </w:p>
    <w:p>
      <w:pPr>
        <w:pStyle w:val="BodyText"/>
        <w:ind w:left="121" w:right="26" w:firstLine="486"/>
        <w:spacing w:before="183" w:line="353" w:lineRule="auto"/>
        <w:jc w:val="both"/>
        <w:rPr/>
      </w:pPr>
      <w:r>
        <w:rPr>
          <w:spacing w:val="-4"/>
        </w:rPr>
        <w:t>《物理-化学方向基础综合》是</w:t>
      </w:r>
      <w:r>
        <w:rPr>
          <w:spacing w:val="-41"/>
        </w:rPr>
        <w:t xml:space="preserve"> </w:t>
      </w:r>
      <w:r>
        <w:rPr>
          <w:spacing w:val="-4"/>
        </w:rPr>
        <w:t>2025</w:t>
      </w:r>
      <w:r>
        <w:rPr>
          <w:spacing w:val="-49"/>
        </w:rPr>
        <w:t xml:space="preserve"> </w:t>
      </w:r>
      <w:r>
        <w:rPr>
          <w:spacing w:val="-4"/>
        </w:rPr>
        <w:t>年清华大学深圳国际研究生院环境科学</w:t>
      </w:r>
      <w:r>
        <w:rPr/>
        <w:t xml:space="preserve"> </w:t>
      </w:r>
      <w:r>
        <w:rPr>
          <w:spacing w:val="-1"/>
        </w:rPr>
        <w:t>与新能源技术专业全国硕士生统一入学考试专</w:t>
      </w:r>
      <w:r>
        <w:rPr>
          <w:spacing w:val="-2"/>
        </w:rPr>
        <w:t>业课考试科目，力求科学、公平、</w:t>
      </w:r>
      <w:r>
        <w:rPr/>
        <w:t xml:space="preserve"> </w:t>
      </w:r>
      <w:r>
        <w:rPr>
          <w:spacing w:val="-3"/>
        </w:rPr>
        <w:t>准确、规范的测评考生在工科化学领域的综合能力，选拔具有发展潜力的优秀人</w:t>
      </w:r>
      <w:r>
        <w:rPr>
          <w:spacing w:val="1"/>
        </w:rPr>
        <w:t xml:space="preserve"> </w:t>
      </w:r>
      <w:r>
        <w:rPr>
          <w:spacing w:val="-3"/>
        </w:rPr>
        <w:t>才入学。</w:t>
      </w:r>
    </w:p>
    <w:p>
      <w:pPr>
        <w:spacing w:line="422" w:lineRule="auto"/>
        <w:rPr>
          <w:rFonts w:ascii="Arial"/>
          <w:sz w:val="21"/>
        </w:rPr>
      </w:pPr>
      <w:r/>
    </w:p>
    <w:p>
      <w:pPr>
        <w:pStyle w:val="BodyText"/>
        <w:ind w:left="126"/>
        <w:spacing w:before="78" w:line="219" w:lineRule="auto"/>
        <w:rPr/>
      </w:pPr>
      <w:r>
        <w:rPr>
          <w:b/>
          <w:bCs/>
          <w:spacing w:val="-4"/>
        </w:rPr>
        <w:t>二、学科概论</w:t>
      </w:r>
      <w:r>
        <w:rPr>
          <w:spacing w:val="-4"/>
        </w:rPr>
        <w:t>：</w:t>
      </w:r>
    </w:p>
    <w:p>
      <w:pPr>
        <w:pStyle w:val="BodyText"/>
        <w:ind w:left="125" w:firstLine="477"/>
        <w:spacing w:before="180" w:line="356" w:lineRule="auto"/>
        <w:jc w:val="both"/>
        <w:rPr/>
      </w:pPr>
      <w:r>
        <w:rPr>
          <w:spacing w:val="-3"/>
        </w:rPr>
        <w:t>环境科学与新能源技术是清华大学自主设置的交叉学科，是面向</w:t>
      </w:r>
      <w:r>
        <w:rPr>
          <w:spacing w:val="-4"/>
        </w:rPr>
        <w:t>未来的社会</w:t>
      </w:r>
      <w:r>
        <w:rPr/>
        <w:t xml:space="preserve"> </w:t>
      </w:r>
      <w:r>
        <w:rPr>
          <w:spacing w:val="-3"/>
        </w:rPr>
        <w:t>发展需求并已按国家有关文件要求完成备案的新型学科。欢迎但不限于以下</w:t>
      </w:r>
      <w:r>
        <w:rPr>
          <w:spacing w:val="-4"/>
        </w:rPr>
        <w:t>专业</w:t>
      </w:r>
      <w:r>
        <w:rPr/>
        <w:t xml:space="preserve"> </w:t>
      </w:r>
      <w:r>
        <w:rPr>
          <w:spacing w:val="-3"/>
        </w:rPr>
        <w:t>背景的同学报考：材料科学与工程、环境科学与工程、化学、物理、</w:t>
      </w:r>
      <w:r>
        <w:rPr>
          <w:spacing w:val="-4"/>
        </w:rPr>
        <w:t>数学、化学</w:t>
      </w:r>
      <w:r>
        <w:rPr/>
        <w:t xml:space="preserve"> </w:t>
      </w:r>
      <w:r>
        <w:rPr>
          <w:spacing w:val="-7"/>
        </w:rPr>
        <w:t>工程、生物、机械工程、生物医学工程、仪器科</w:t>
      </w:r>
      <w:r>
        <w:rPr>
          <w:spacing w:val="-8"/>
        </w:rPr>
        <w:t>学与技术、航空宇航科学与技术、</w:t>
      </w:r>
      <w:r>
        <w:rPr/>
        <w:t xml:space="preserve"> </w:t>
      </w:r>
      <w:r>
        <w:rPr>
          <w:spacing w:val="-3"/>
        </w:rPr>
        <w:t>电气工程、电子科学与技术、信息与通信工程、计算机科学与技术、控制科</w:t>
      </w:r>
      <w:r>
        <w:rPr>
          <w:spacing w:val="-4"/>
        </w:rPr>
        <w:t>学与</w:t>
      </w:r>
      <w:r>
        <w:rPr/>
        <w:t xml:space="preserve"> </w:t>
      </w:r>
      <w:r>
        <w:rPr>
          <w:spacing w:val="-2"/>
        </w:rPr>
        <w:t>工程、土木工程等。</w:t>
      </w:r>
    </w:p>
    <w:p>
      <w:pPr>
        <w:spacing w:line="422" w:lineRule="auto"/>
        <w:rPr>
          <w:rFonts w:ascii="Arial"/>
          <w:sz w:val="21"/>
        </w:rPr>
      </w:pPr>
      <w:r/>
    </w:p>
    <w:p>
      <w:pPr>
        <w:pStyle w:val="BodyText"/>
        <w:ind w:left="122"/>
        <w:spacing w:before="78" w:line="220" w:lineRule="auto"/>
        <w:outlineLvl w:val="1"/>
        <w:rPr/>
      </w:pPr>
      <w:r>
        <w:rPr>
          <w:b/>
          <w:bCs/>
          <w:spacing w:val="-4"/>
        </w:rPr>
        <w:t>三、专业方向</w:t>
      </w:r>
    </w:p>
    <w:p>
      <w:pPr>
        <w:spacing w:before="27"/>
        <w:rPr/>
      </w:pPr>
      <w:r/>
    </w:p>
    <w:p>
      <w:pPr>
        <w:spacing w:before="26"/>
        <w:rPr/>
      </w:pPr>
      <w:r/>
    </w:p>
    <w:tbl>
      <w:tblPr>
        <w:tblStyle w:val="TableNormal"/>
        <w:tblW w:w="807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676"/>
        <w:gridCol w:w="5403"/>
      </w:tblGrid>
      <w:tr>
        <w:trPr>
          <w:trHeight w:val="944" w:hRule="atLeast"/>
        </w:trPr>
        <w:tc>
          <w:tcPr>
            <w:tcW w:w="2676" w:type="dxa"/>
            <w:vAlign w:val="top"/>
          </w:tcPr>
          <w:p>
            <w:pPr>
              <w:pStyle w:val="TableText"/>
              <w:ind w:left="740" w:right="254" w:hanging="474"/>
              <w:spacing w:before="117" w:line="314" w:lineRule="auto"/>
              <w:rPr/>
            </w:pPr>
            <w:r>
              <w:rPr>
                <w:spacing w:val="-2"/>
              </w:rPr>
              <w:t>招生专业代码及名称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Discipline</w:t>
            </w:r>
          </w:p>
        </w:tc>
        <w:tc>
          <w:tcPr>
            <w:tcW w:w="5403" w:type="dxa"/>
            <w:vAlign w:val="top"/>
          </w:tcPr>
          <w:p>
            <w:pPr>
              <w:pStyle w:val="TableText"/>
              <w:ind w:left="2226"/>
              <w:spacing w:before="118" w:line="219" w:lineRule="auto"/>
              <w:rPr/>
            </w:pPr>
            <w:r>
              <w:rPr>
                <w:spacing w:val="-3"/>
              </w:rPr>
              <w:t>研究方向</w:t>
            </w:r>
          </w:p>
          <w:p>
            <w:pPr>
              <w:pStyle w:val="TableText"/>
              <w:ind w:left="1924"/>
              <w:spacing w:before="183"/>
              <w:rPr/>
            </w:pPr>
            <w:r>
              <w:rPr>
                <w:spacing w:val="-1"/>
              </w:rPr>
              <w:t>Research Area</w:t>
            </w:r>
          </w:p>
        </w:tc>
      </w:tr>
      <w:tr>
        <w:trPr>
          <w:trHeight w:val="940" w:hRule="atLeast"/>
        </w:trPr>
        <w:tc>
          <w:tcPr>
            <w:tcW w:w="2676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78" w:line="218" w:lineRule="auto"/>
              <w:rPr/>
            </w:pPr>
            <w:r>
              <w:rPr>
                <w:spacing w:val="-1"/>
              </w:rPr>
              <w:t>0830J2 环境科学与新</w:t>
            </w:r>
          </w:p>
          <w:p>
            <w:pPr>
              <w:pStyle w:val="TableText"/>
              <w:ind w:left="875"/>
              <w:spacing w:before="185" w:line="219" w:lineRule="auto"/>
              <w:rPr/>
            </w:pPr>
            <w:r>
              <w:rPr>
                <w:spacing w:val="-5"/>
              </w:rPr>
              <w:t>能源技术</w:t>
            </w:r>
          </w:p>
          <w:p>
            <w:pPr>
              <w:pStyle w:val="TableText"/>
              <w:ind w:left="147"/>
              <w:spacing w:before="182" w:line="220" w:lineRule="auto"/>
              <w:rPr/>
            </w:pPr>
            <w:r>
              <w:rPr>
                <w:spacing w:val="-2"/>
              </w:rPr>
              <w:t>01（全日制）全球环境</w:t>
            </w:r>
          </w:p>
          <w:p>
            <w:pPr>
              <w:pStyle w:val="TableText"/>
              <w:ind w:left="870"/>
              <w:spacing w:before="182" w:line="220" w:lineRule="auto"/>
              <w:rPr/>
            </w:pPr>
            <w:r>
              <w:rPr>
                <w:spacing w:val="-4"/>
              </w:rPr>
              <w:t>与新能源</w:t>
            </w:r>
          </w:p>
        </w:tc>
        <w:tc>
          <w:tcPr>
            <w:tcW w:w="5403" w:type="dxa"/>
            <w:vAlign w:val="top"/>
          </w:tcPr>
          <w:p>
            <w:pPr>
              <w:pStyle w:val="TableText"/>
              <w:ind w:left="114"/>
              <w:spacing w:before="117" w:line="219" w:lineRule="auto"/>
              <w:rPr/>
            </w:pPr>
            <w:r>
              <w:rPr>
                <w:spacing w:val="-1"/>
              </w:rPr>
              <w:t>材料物理与材料化学方向</w:t>
            </w:r>
          </w:p>
          <w:p>
            <w:pPr>
              <w:pStyle w:val="TableText"/>
              <w:ind w:left="107"/>
              <w:spacing w:before="183" w:line="215" w:lineRule="auto"/>
              <w:rPr/>
            </w:pPr>
            <w:r>
              <w:rPr/>
              <w:t>Materials Physics and Materials Chemis</w:t>
            </w:r>
            <w:r>
              <w:rPr>
                <w:spacing w:val="-1"/>
              </w:rPr>
              <w:t>try</w:t>
            </w:r>
          </w:p>
        </w:tc>
      </w:tr>
      <w:tr>
        <w:trPr>
          <w:trHeight w:val="940" w:hRule="atLeast"/>
        </w:trPr>
        <w:tc>
          <w:tcPr>
            <w:tcW w:w="267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3" w:type="dxa"/>
            <w:vAlign w:val="top"/>
          </w:tcPr>
          <w:p>
            <w:pPr>
              <w:pStyle w:val="TableText"/>
              <w:ind w:left="114"/>
              <w:spacing w:before="117" w:line="219" w:lineRule="auto"/>
              <w:rPr/>
            </w:pPr>
            <w:r>
              <w:rPr>
                <w:spacing w:val="-2"/>
              </w:rPr>
              <w:t>材料工程方向</w:t>
            </w:r>
          </w:p>
          <w:p>
            <w:pPr>
              <w:pStyle w:val="TableText"/>
              <w:ind w:left="107"/>
              <w:spacing w:before="183" w:line="214" w:lineRule="auto"/>
              <w:rPr/>
            </w:pPr>
            <w:r>
              <w:rPr>
                <w:spacing w:val="-1"/>
              </w:rPr>
              <w:t>Materials Engineering</w:t>
            </w:r>
          </w:p>
        </w:tc>
      </w:tr>
      <w:tr>
        <w:trPr>
          <w:trHeight w:val="944" w:hRule="atLeast"/>
        </w:trPr>
        <w:tc>
          <w:tcPr>
            <w:tcW w:w="267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3" w:type="dxa"/>
            <w:vAlign w:val="top"/>
          </w:tcPr>
          <w:p>
            <w:pPr>
              <w:pStyle w:val="TableText"/>
              <w:ind w:left="114"/>
              <w:spacing w:before="118" w:line="219" w:lineRule="auto"/>
              <w:rPr/>
            </w:pPr>
            <w:r>
              <w:rPr>
                <w:spacing w:val="-2"/>
              </w:rPr>
              <w:t>环境科学与技术方向</w:t>
            </w:r>
          </w:p>
          <w:p>
            <w:pPr>
              <w:pStyle w:val="TableText"/>
              <w:ind w:left="111"/>
              <w:spacing w:before="183" w:line="214" w:lineRule="auto"/>
              <w:rPr/>
            </w:pPr>
            <w:r>
              <w:rPr>
                <w:spacing w:val="-1"/>
              </w:rPr>
              <w:t>Environmental Engineering</w:t>
            </w:r>
          </w:p>
        </w:tc>
      </w:tr>
    </w:tbl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144"/>
        <w:spacing w:before="79" w:line="219" w:lineRule="auto"/>
        <w:outlineLvl w:val="1"/>
        <w:rPr/>
      </w:pPr>
      <w:r>
        <w:rPr>
          <w:b/>
          <w:bCs/>
          <w:spacing w:val="-6"/>
        </w:rPr>
        <w:t>四、考试方式与分值</w:t>
      </w:r>
    </w:p>
    <w:p>
      <w:pPr>
        <w:spacing w:line="219" w:lineRule="auto"/>
        <w:sectPr>
          <w:pgSz w:w="11906" w:h="16839"/>
          <w:pgMar w:top="1431" w:right="1719" w:bottom="0" w:left="1687" w:header="0" w:footer="0" w:gutter="0"/>
        </w:sectPr>
        <w:rPr/>
      </w:pPr>
    </w:p>
    <w:p>
      <w:pPr>
        <w:pStyle w:val="BodyText"/>
        <w:ind w:left="24"/>
        <w:spacing w:before="122" w:line="219" w:lineRule="auto"/>
        <w:rPr/>
      </w:pPr>
      <w:r>
        <w:rPr>
          <w:spacing w:val="-2"/>
        </w:rPr>
        <w:t>本科目满分</w:t>
      </w:r>
      <w:r>
        <w:rPr>
          <w:spacing w:val="-33"/>
        </w:rPr>
        <w:t xml:space="preserve"> </w:t>
      </w:r>
      <w:r>
        <w:rPr>
          <w:spacing w:val="-2"/>
        </w:rPr>
        <w:t>150</w:t>
      </w:r>
      <w:r>
        <w:rPr>
          <w:spacing w:val="-48"/>
        </w:rPr>
        <w:t xml:space="preserve"> </w:t>
      </w:r>
      <w:r>
        <w:rPr>
          <w:spacing w:val="-2"/>
        </w:rPr>
        <w:t>分，包含选择题、判断题、简答题等。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19" w:lineRule="auto"/>
        <w:outlineLvl w:val="1"/>
        <w:rPr/>
      </w:pPr>
      <w:r>
        <w:rPr>
          <w:b/>
          <w:bCs/>
          <w:spacing w:val="-4"/>
        </w:rPr>
        <w:t>五、参考书目</w:t>
      </w:r>
    </w:p>
    <w:p>
      <w:pPr>
        <w:pStyle w:val="BodyText"/>
        <w:ind w:left="29"/>
        <w:spacing w:before="183" w:line="219" w:lineRule="auto"/>
        <w:rPr/>
      </w:pPr>
      <w:r>
        <w:rPr>
          <w:spacing w:val="-1"/>
        </w:rPr>
        <w:t>《工科大学化学》化学工业出版社，魏金枝、秦梅主编。</w:t>
      </w:r>
    </w:p>
    <w:p>
      <w:pPr>
        <w:pStyle w:val="BodyText"/>
        <w:ind w:left="25"/>
        <w:spacing w:before="183" w:line="219" w:lineRule="auto"/>
        <w:rPr/>
      </w:pPr>
      <w:r>
        <w:rPr>
          <w:spacing w:val="-1"/>
        </w:rPr>
        <w:t>参考书目供学生备考参考使用，考试范围不局限于参考书内容。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78" w:line="219" w:lineRule="auto"/>
        <w:rPr/>
      </w:pPr>
      <w:r>
        <w:rPr>
          <w:b/>
          <w:bCs/>
          <w:spacing w:val="-4"/>
        </w:rPr>
        <w:t>六、考试内容</w:t>
      </w:r>
      <w:r>
        <w:rPr>
          <w:spacing w:val="-4"/>
        </w:rPr>
        <w:t>：</w:t>
      </w:r>
    </w:p>
    <w:p>
      <w:pPr>
        <w:pStyle w:val="BodyText"/>
        <w:ind w:left="41"/>
        <w:spacing w:before="182" w:line="219" w:lineRule="auto"/>
        <w:rPr/>
      </w:pPr>
      <w:r>
        <w:rPr>
          <w:spacing w:val="-3"/>
        </w:rPr>
        <w:t>1、化学反应的基本规律</w:t>
      </w:r>
    </w:p>
    <w:p>
      <w:pPr>
        <w:pStyle w:val="BodyText"/>
        <w:ind w:left="26"/>
        <w:spacing w:before="184" w:line="220" w:lineRule="auto"/>
        <w:rPr/>
      </w:pPr>
      <w:r>
        <w:rPr>
          <w:spacing w:val="-2"/>
        </w:rPr>
        <w:t>2、溶液化学与离子平衡</w:t>
      </w:r>
    </w:p>
    <w:p>
      <w:pPr>
        <w:pStyle w:val="BodyText"/>
        <w:ind w:left="28"/>
        <w:spacing w:before="182" w:line="219" w:lineRule="auto"/>
        <w:rPr/>
      </w:pPr>
      <w:r>
        <w:rPr>
          <w:spacing w:val="-2"/>
        </w:rPr>
        <w:t>3、氧化还原反应-电化学基础</w:t>
      </w:r>
    </w:p>
    <w:p>
      <w:pPr>
        <w:pStyle w:val="BodyText"/>
        <w:ind w:left="22"/>
        <w:spacing w:before="183" w:line="220" w:lineRule="auto"/>
        <w:rPr/>
      </w:pPr>
      <w:r>
        <w:rPr>
          <w:spacing w:val="-2"/>
        </w:rPr>
        <w:t>4、物质结构基础</w:t>
      </w:r>
    </w:p>
    <w:p>
      <w:pPr>
        <w:pStyle w:val="BodyText"/>
        <w:ind w:left="28"/>
        <w:spacing w:before="182" w:line="219" w:lineRule="auto"/>
        <w:rPr/>
      </w:pPr>
      <w:r>
        <w:rPr>
          <w:spacing w:val="-2"/>
        </w:rPr>
        <w:t>5、金属元素与金属材料</w:t>
      </w:r>
    </w:p>
    <w:p>
      <w:pPr>
        <w:pStyle w:val="BodyText"/>
        <w:ind w:left="25"/>
        <w:spacing w:before="183" w:line="219" w:lineRule="auto"/>
        <w:rPr/>
      </w:pPr>
      <w:r>
        <w:rPr>
          <w:spacing w:val="-1"/>
        </w:rPr>
        <w:t>6、化学与无机非金属材料</w:t>
      </w:r>
    </w:p>
    <w:p>
      <w:pPr>
        <w:pStyle w:val="BodyText"/>
        <w:ind w:left="29"/>
        <w:spacing w:before="183" w:line="219" w:lineRule="auto"/>
        <w:rPr/>
      </w:pPr>
      <w:r>
        <w:rPr>
          <w:spacing w:val="-2"/>
        </w:rPr>
        <w:t>7、高分子化合物与高分子材料</w:t>
      </w:r>
    </w:p>
    <w:p>
      <w:pPr>
        <w:pStyle w:val="BodyText"/>
        <w:ind w:left="24"/>
        <w:spacing w:before="184" w:line="220" w:lineRule="auto"/>
        <w:rPr/>
      </w:pPr>
      <w:r>
        <w:rPr>
          <w:spacing w:val="-2"/>
        </w:rPr>
        <w:t>8、化学与环境</w:t>
      </w:r>
    </w:p>
    <w:p>
      <w:pPr>
        <w:pStyle w:val="BodyText"/>
        <w:ind w:left="24"/>
        <w:spacing w:before="182" w:line="221" w:lineRule="auto"/>
        <w:rPr/>
      </w:pPr>
      <w:r>
        <w:rPr>
          <w:spacing w:val="-2"/>
        </w:rPr>
        <w:t>9、化学与能源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dcterms:created xsi:type="dcterms:W3CDTF">2024-06-03T12:00:00Z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2024-09-23T22:32:29</vt:filetime>
  </property>
</Properties>
</file>