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AFD802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Cs w:val="21"/>
          <w:u w:val="single"/>
        </w:rPr>
        <w:t>818--</w:t>
      </w:r>
      <w:bookmarkStart w:id="0" w:name="《微观经济学》考试大纲"/>
      <w:bookmarkEnd w:id="0"/>
      <w:r>
        <w:rPr>
          <w:rFonts w:hint="eastAsia" w:ascii="宋体" w:hAnsi="宋体" w:cs="宋体"/>
          <w:b/>
          <w:bCs/>
          <w:kern w:val="0"/>
          <w:szCs w:val="21"/>
          <w:u w:val="single"/>
        </w:rPr>
        <w:t>《微观经济学》考试大纲</w:t>
      </w:r>
    </w:p>
    <w:p w14:paraId="0E646CC9">
      <w:pPr>
        <w:widowControl/>
        <w:snapToGrid w:val="0"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一、基本要求</w:t>
      </w:r>
    </w:p>
    <w:p w14:paraId="44F3D962">
      <w:pPr>
        <w:widowControl/>
        <w:snapToGrid w:val="0"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　　要求考生把握微观经济学的体系结构，理解微观经济学的基本概念，掌握微观经济学的研究方法和基本原理，并能够运用相关原理和方法分析微观领域的经济现象，解决微观经济运行中的一些实际问题。</w:t>
      </w:r>
    </w:p>
    <w:p w14:paraId="1AF1B978">
      <w:pPr>
        <w:widowControl/>
        <w:snapToGrid w:val="0"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二、考试范围</w:t>
      </w:r>
    </w:p>
    <w:p w14:paraId="614440EB">
      <w:pPr>
        <w:widowControl/>
        <w:snapToGrid w:val="0"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　　本课程考试内容要求分为四个层次。识记：能知道有关的名词、概念、知识的含义，并能正确认识和表述；领会：在识记的基础上，能全面把握基本概念、基本原理，能掌握有关概念和原理的区别与联系；简单应用：在领会的基础上，能用学过的一两个知识点分析和解决简单的问题；综合应用：在简单应用的基础上，能用学过的多个知识点，综合分析和解决较复杂的问题。</w:t>
      </w:r>
    </w:p>
    <w:p w14:paraId="4B8F206C">
      <w:pPr>
        <w:widowControl/>
        <w:snapToGrid w:val="0"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1．引论</w:t>
      </w:r>
    </w:p>
    <w:p w14:paraId="5DF364C1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　　</w:t>
      </w:r>
      <w:r>
        <w:rPr>
          <w:rFonts w:hint="eastAsia" w:ascii="宋体" w:hAnsi="宋体" w:cs="宋体"/>
          <w:color w:val="auto"/>
          <w:kern w:val="0"/>
          <w:szCs w:val="21"/>
        </w:rPr>
        <w:t>识记：什么是西方经济学；西方经济学的由来和演变；西方经济学研究方法；</w:t>
      </w:r>
      <w:r>
        <w:rPr>
          <w:color w:val="auto"/>
          <w:szCs w:val="21"/>
        </w:rPr>
        <w:t>实证经济学和规范经济学的不同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</w:p>
    <w:p w14:paraId="3822E677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2．需求曲线和供给曲线概述以及有关的基本概念</w:t>
      </w:r>
    </w:p>
    <w:p w14:paraId="01E47B68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识记：需求与需求函数；供给与供给函数；均衡价格；需求弹性；供给弹性；恩格尔定律等基本概念。</w:t>
      </w:r>
    </w:p>
    <w:p w14:paraId="064E8A49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领会：影响需求、供给以及需求弹性和供给弹性的因素分析</w:t>
      </w:r>
      <w:r>
        <w:rPr>
          <w:color w:val="auto"/>
          <w:szCs w:val="21"/>
        </w:rPr>
        <w:t>；</w:t>
      </w:r>
      <w:r>
        <w:rPr>
          <w:rFonts w:hint="eastAsia" w:ascii="宋体" w:hAnsi="宋体" w:cs="宋体"/>
          <w:color w:val="auto"/>
          <w:kern w:val="0"/>
          <w:szCs w:val="21"/>
        </w:rPr>
        <w:t>供求定理。</w:t>
      </w:r>
    </w:p>
    <w:p w14:paraId="424C3E16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简单应用：收入弹性、交叉弹性的计算，根据收入弹性的正负和大小对商品进行分类，根据交叉弹性的值来判断商品之间的相互关系。</w:t>
      </w:r>
    </w:p>
    <w:p w14:paraId="27B68745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综合应用：均衡价格决定和变动，需求和供给价格弹性的计算，需求价格弹性与厂商销售收入之间的关系，运用供求曲线的事例，蛛网模型。</w:t>
      </w:r>
    </w:p>
    <w:p w14:paraId="4409EFBC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3．消费者选择</w:t>
      </w:r>
    </w:p>
    <w:p w14:paraId="61CC1C4C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识记：效用；消费者剩余；无差异曲线；预算线；替代效应；收入效应；恩格尔曲线等基本概念。</w:t>
      </w:r>
    </w:p>
    <w:p w14:paraId="01431FA4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领会：边际效用递减规律，需求曲线的推导，消费者均衡条件，商品的边际替代率及其递减规律；不确定性和风险。</w:t>
      </w:r>
    </w:p>
    <w:p w14:paraId="2A4E3BED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简单应用：价格变化和收入变化对消费者均衡的影响；正常品、劣等品和吉芬商品的替代效应和收入效应；从单个消费者的需求曲线推导市场需求曲线。</w:t>
      </w:r>
    </w:p>
    <w:p w14:paraId="62A140DE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4．生产技术</w:t>
      </w:r>
    </w:p>
    <w:p w14:paraId="2216E237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识记：生产函数；总产量；平均产量；边际产量；边际技术替代率；扩展线；等产量曲线；规模报酬等基本概念。</w:t>
      </w:r>
    </w:p>
    <w:p w14:paraId="3D1D09EE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领会：厂商的组织形式和本质及目标；边际报酬递减规律；边际技术替代率及其递减规律；总产量、平均产量和边际产量之间的关系；</w:t>
      </w:r>
      <w:r>
        <w:rPr>
          <w:color w:val="auto"/>
          <w:szCs w:val="21"/>
        </w:rPr>
        <w:t>短期和长期的含义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</w:p>
    <w:p w14:paraId="22C3568C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5．成本</w:t>
      </w:r>
    </w:p>
    <w:p w14:paraId="137E94BC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识记：机会成本；等成本线；边际成本；短期平均成本；短期总成本；长期平均成本；长期总成本；规模经济等基本概念。</w:t>
      </w:r>
    </w:p>
    <w:p w14:paraId="32582DC8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领会：边际报酬递减规律；短期产量和短期成本曲线之间的关系；短期成本与长期成本之间的关系。</w:t>
      </w:r>
    </w:p>
    <w:p w14:paraId="0ABA0BB6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简单应用：长期平均成本和长期边际成本之间的关系。</w:t>
      </w:r>
    </w:p>
    <w:p w14:paraId="34BC6426">
      <w:pPr>
        <w:adjustRightInd w:val="0"/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综合应用：短期平均成本、边际成本和平均可变成本之间的关系；</w:t>
      </w:r>
      <w:r>
        <w:rPr>
          <w:color w:val="auto"/>
          <w:szCs w:val="21"/>
        </w:rPr>
        <w:t>生产要素最适组合的条件；生产者成本最小化或产量最大化的应用。</w:t>
      </w:r>
    </w:p>
    <w:p w14:paraId="458578E9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6．完全竞争市场</w:t>
      </w:r>
    </w:p>
    <w:p w14:paraId="64A7C01F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识记：完全竞争；完全竞争市场的条件；生产者剩余等基本概念。</w:t>
      </w:r>
    </w:p>
    <w:p w14:paraId="5A0BE27B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领会：完全竞争厂商的需求曲线和收益曲线。</w:t>
      </w:r>
    </w:p>
    <w:p w14:paraId="6EDD09E1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　　综合应用：完全竞争厂商的短期均衡和短期供给曲线；完全竞争厂商的长期均衡；完全竞争行业的短期和长期供给曲线。    </w:t>
      </w:r>
    </w:p>
    <w:p w14:paraId="6DE9C983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7．不完全竞争的市场</w:t>
      </w:r>
    </w:p>
    <w:p w14:paraId="23A52184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识记：垄断；价格歧视；垄断竞争；寡头等基本概念。</w:t>
      </w:r>
    </w:p>
    <w:p w14:paraId="213B1E81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领会：垄断厂商的需求曲线和供给曲线；价格歧视的分类；不同市场经济效率的比较。</w:t>
      </w:r>
    </w:p>
    <w:p w14:paraId="6F2A47A5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简单应用：垄断竞争厂商的短期均衡和长期均衡，古诺模型和弯折的需求曲线模型。</w:t>
      </w:r>
    </w:p>
    <w:p w14:paraId="5E8A838A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综合应用：垄断厂商的短期均衡和长期均衡。</w:t>
      </w:r>
    </w:p>
    <w:p w14:paraId="06E62489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8．生产要素价格的决定 </w:t>
      </w:r>
    </w:p>
    <w:p w14:paraId="65B7E97C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识记：边际产品价值；地租，租金；准租金；经济租金；洛伦茨曲线；基尼系数等基本概念。</w:t>
      </w:r>
    </w:p>
    <w:p w14:paraId="77B708A9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领会：完全竞争厂商使用生产要素的原则；从厂商的需求曲线到市场的需求曲线；要素供给原则；土地的供给曲线和地租的决定；资本的供给曲线和利率的决定。</w:t>
      </w:r>
    </w:p>
    <w:p w14:paraId="43145107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简单应用：完全竞争厂商生产要素的需求曲线；劳动供给曲线和工资率的决定。</w:t>
      </w:r>
    </w:p>
    <w:p w14:paraId="129A6868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9</w:t>
      </w:r>
      <w:r>
        <w:rPr>
          <w:rFonts w:hint="eastAsia" w:ascii="宋体" w:hAnsi="宋体" w:cs="宋体"/>
          <w:color w:val="auto"/>
          <w:kern w:val="0"/>
          <w:szCs w:val="21"/>
        </w:rPr>
        <w:t>．一般均衡理论和福利经济学</w:t>
      </w:r>
    </w:p>
    <w:p w14:paraId="3A8FD837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识记：局部均衡；一般均衡；生产可能性曲线；产品的边际转换率等基本概念。</w:t>
      </w:r>
    </w:p>
    <w:p w14:paraId="001F1518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领会：经济效率；社会福利函数；交换的帕累托最优条件；生产的帕累托最优条件；交换和生产的帕累托最优条件。</w:t>
      </w:r>
    </w:p>
    <w:p w14:paraId="3D3E63FD">
      <w:pPr>
        <w:widowControl/>
        <w:snapToGrid w:val="0"/>
        <w:spacing w:line="360" w:lineRule="auto"/>
        <w:ind w:firstLine="42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简单应用：完全竞争和帕累托最优状态。</w:t>
      </w:r>
    </w:p>
    <w:p w14:paraId="3544B8B7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</w:t>
      </w:r>
      <w:r>
        <w:rPr>
          <w:rFonts w:ascii="宋体" w:hAnsi="宋体" w:cs="宋体"/>
          <w:color w:val="auto"/>
          <w:kern w:val="0"/>
          <w:szCs w:val="21"/>
        </w:rPr>
        <w:t>0.</w:t>
      </w:r>
      <w:r>
        <w:rPr>
          <w:rFonts w:hint="eastAsia" w:ascii="宋体" w:hAnsi="宋体" w:cs="宋体"/>
          <w:color w:val="auto"/>
          <w:kern w:val="0"/>
          <w:szCs w:val="21"/>
        </w:rPr>
        <w:t>博弈论初步</w:t>
      </w:r>
    </w:p>
    <w:p w14:paraId="133E6E79">
      <w:pPr>
        <w:widowControl/>
        <w:snapToGrid w:val="0"/>
        <w:spacing w:line="360" w:lineRule="auto"/>
        <w:ind w:firstLine="42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识记：纳什均衡。</w:t>
      </w:r>
    </w:p>
    <w:p w14:paraId="2EE5AA8D">
      <w:pPr>
        <w:widowControl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简单应用：纯策略的静态博弈均衡和动态博弈均衡。</w:t>
      </w:r>
    </w:p>
    <w:p w14:paraId="2C430E80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</w:t>
      </w:r>
      <w:r>
        <w:rPr>
          <w:rFonts w:ascii="宋体" w:hAnsi="宋体" w:cs="宋体"/>
          <w:color w:val="auto"/>
          <w:kern w:val="0"/>
          <w:szCs w:val="21"/>
        </w:rPr>
        <w:t>0</w:t>
      </w:r>
      <w:r>
        <w:rPr>
          <w:rFonts w:hint="eastAsia" w:ascii="宋体" w:hAnsi="宋体" w:cs="宋体"/>
          <w:color w:val="auto"/>
          <w:kern w:val="0"/>
          <w:szCs w:val="21"/>
        </w:rPr>
        <w:t>.市场失灵和微观经济学政策</w:t>
      </w:r>
    </w:p>
    <w:p w14:paraId="304898DD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识记：外部影响；公共物品；信息的不完全和不对称等基本概念。</w:t>
      </w:r>
    </w:p>
    <w:p w14:paraId="4EB75088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领会：外部影响和资源配置的失当</w:t>
      </w:r>
    </w:p>
    <w:p w14:paraId="7E124F10">
      <w:pPr>
        <w:widowControl/>
        <w:snapToGrid w:val="0"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　　综合应用：有关外部影响的政策；公共物品与市场失灵。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EF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A76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C3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B2B0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1FED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97C7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I1YWI1OGY3Y2VkYjY3NDI1MGRkMTg5MjRjNDkifQ=="/>
  </w:docVars>
  <w:rsids>
    <w:rsidRoot w:val="00172A27"/>
    <w:rsid w:val="00020506"/>
    <w:rsid w:val="00030053"/>
    <w:rsid w:val="000322D3"/>
    <w:rsid w:val="00153396"/>
    <w:rsid w:val="00157AD9"/>
    <w:rsid w:val="001C40E5"/>
    <w:rsid w:val="001C454A"/>
    <w:rsid w:val="001C7774"/>
    <w:rsid w:val="001D3ABD"/>
    <w:rsid w:val="002B4CA4"/>
    <w:rsid w:val="002D52B1"/>
    <w:rsid w:val="00364E9C"/>
    <w:rsid w:val="00401411"/>
    <w:rsid w:val="00473732"/>
    <w:rsid w:val="004833D5"/>
    <w:rsid w:val="00494584"/>
    <w:rsid w:val="004E5454"/>
    <w:rsid w:val="00504CB2"/>
    <w:rsid w:val="00530625"/>
    <w:rsid w:val="00537127"/>
    <w:rsid w:val="005532C7"/>
    <w:rsid w:val="005B4FDC"/>
    <w:rsid w:val="005D017C"/>
    <w:rsid w:val="00622CBC"/>
    <w:rsid w:val="006A69D0"/>
    <w:rsid w:val="006B1D0F"/>
    <w:rsid w:val="006C76E8"/>
    <w:rsid w:val="006D4A6A"/>
    <w:rsid w:val="00705D94"/>
    <w:rsid w:val="0073706E"/>
    <w:rsid w:val="00833B03"/>
    <w:rsid w:val="00862D9A"/>
    <w:rsid w:val="00872FD9"/>
    <w:rsid w:val="008D30EF"/>
    <w:rsid w:val="008E0C48"/>
    <w:rsid w:val="008F441F"/>
    <w:rsid w:val="009609E3"/>
    <w:rsid w:val="00995D90"/>
    <w:rsid w:val="009A3BD4"/>
    <w:rsid w:val="009C4AC7"/>
    <w:rsid w:val="009E367A"/>
    <w:rsid w:val="00A32721"/>
    <w:rsid w:val="00A51436"/>
    <w:rsid w:val="00A615EC"/>
    <w:rsid w:val="00AF3FA8"/>
    <w:rsid w:val="00B10D6D"/>
    <w:rsid w:val="00B6187C"/>
    <w:rsid w:val="00C35ECB"/>
    <w:rsid w:val="00C54B58"/>
    <w:rsid w:val="00C9462B"/>
    <w:rsid w:val="00CA7AF3"/>
    <w:rsid w:val="00CD582D"/>
    <w:rsid w:val="00CF549F"/>
    <w:rsid w:val="00D059DF"/>
    <w:rsid w:val="00D23CDF"/>
    <w:rsid w:val="00D53D28"/>
    <w:rsid w:val="00D61D98"/>
    <w:rsid w:val="00DA30AA"/>
    <w:rsid w:val="00DD0FC7"/>
    <w:rsid w:val="00E53A90"/>
    <w:rsid w:val="00EA2D50"/>
    <w:rsid w:val="00F23934"/>
    <w:rsid w:val="00F94A4E"/>
    <w:rsid w:val="00FD179F"/>
    <w:rsid w:val="00FF13FE"/>
    <w:rsid w:val="0DF672AC"/>
    <w:rsid w:val="1A55476A"/>
    <w:rsid w:val="1E4A29B9"/>
    <w:rsid w:val="51390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3</Pages>
  <Words>1662</Words>
  <Characters>1670</Characters>
  <Lines>12</Lines>
  <Paragraphs>3</Paragraphs>
  <TotalTime>0</TotalTime>
  <ScaleCrop>false</ScaleCrop>
  <LinksUpToDate>false</LinksUpToDate>
  <CharactersWithSpaces>1735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2010-10-19T23:30:00Z</dcterms:created>
  <dc:creator>lijingyuan</dc:creator>
  <cp:lastModifiedBy>vertesyuan</cp:lastModifiedBy>
  <dcterms:modified xsi:type="dcterms:W3CDTF">2024-09-23T10:28:49Z</dcterms:modified>
  <dc:title>818--《微观经济学》考试大纲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B2CE3CBC8FE94B5989085318DC10BD7B_13</vt:lpwstr>
  </property>
</Properties>
</file>