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129"/>
        <w:spacing w:before="6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硕士研究生入学考试《生物化学》考试大纲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sz w:val="28"/>
          <w:szCs w:val="28"/>
          <w:b/>
          <w:bCs/>
          <w:spacing w:val="-2"/>
        </w:rPr>
        <w:t>科目名称：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338 </w:t>
      </w:r>
      <w:r>
        <w:rPr>
          <w:spacing w:val="-2"/>
        </w:rPr>
        <w:t>生物化学</w:t>
      </w:r>
    </w:p>
    <w:p>
      <w:pPr>
        <w:pStyle w:val="BodyText"/>
        <w:ind w:left="28" w:right="4378" w:hanging="3"/>
        <w:spacing w:before="212" w:line="346" w:lineRule="auto"/>
        <w:rPr/>
      </w:pPr>
      <w:r>
        <w:rPr>
          <w:sz w:val="28"/>
          <w:szCs w:val="28"/>
          <w:b/>
          <w:bCs/>
          <w:spacing w:val="-3"/>
        </w:rPr>
        <w:t>适用专业：</w:t>
      </w:r>
      <w:r>
        <w:rPr>
          <w:spacing w:val="-3"/>
        </w:rPr>
        <w:t>生物与医药（专业学位）</w:t>
      </w:r>
      <w:r>
        <w:rPr>
          <w:spacing w:val="12"/>
        </w:rPr>
        <w:t xml:space="preserve"> </w:t>
      </w:r>
      <w:r>
        <w:rPr>
          <w:sz w:val="28"/>
          <w:szCs w:val="28"/>
          <w:b/>
          <w:bCs/>
          <w:spacing w:val="-1"/>
        </w:rPr>
        <w:t>总分：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</w:t>
      </w:r>
    </w:p>
    <w:p>
      <w:pPr>
        <w:pStyle w:val="BodyText"/>
        <w:ind w:left="25" w:right="101" w:firstLine="1"/>
        <w:spacing w:before="36" w:line="347" w:lineRule="auto"/>
        <w:rPr/>
      </w:pPr>
      <w:r>
        <w:rPr>
          <w:sz w:val="28"/>
          <w:szCs w:val="28"/>
          <w:b/>
          <w:bCs/>
          <w:spacing w:val="-6"/>
        </w:rPr>
        <w:t>参考书目：</w:t>
      </w:r>
      <w:r>
        <w:rPr>
          <w:spacing w:val="-6"/>
        </w:rPr>
        <w:t>朱圣庚 徐长法主编，《生物化学》，第四版上下册，高等教育出版</w:t>
      </w:r>
      <w:r>
        <w:rPr>
          <w:spacing w:val="8"/>
        </w:rPr>
        <w:t xml:space="preserve"> </w:t>
      </w:r>
      <w:r>
        <w:rPr>
          <w:spacing w:val="-1"/>
        </w:rPr>
        <w:t>社，</w:t>
      </w:r>
      <w:r>
        <w:rPr>
          <w:rFonts w:ascii="Times New Roman" w:hAnsi="Times New Roman" w:eastAsia="Times New Roman" w:cs="Times New Roman"/>
          <w:spacing w:val="-1"/>
        </w:rPr>
        <w:t>2017 </w:t>
      </w:r>
      <w:r>
        <w:rPr>
          <w:spacing w:val="-1"/>
        </w:rPr>
        <w:t>年</w:t>
      </w:r>
    </w:p>
    <w:p>
      <w:pPr>
        <w:pStyle w:val="BodyText"/>
        <w:spacing w:before="36" w:line="220" w:lineRule="auto"/>
        <w:jc w:val="right"/>
        <w:rPr/>
      </w:pPr>
      <w:r>
        <w:rPr>
          <w:sz w:val="28"/>
          <w:szCs w:val="28"/>
          <w:b/>
          <w:bCs/>
          <w:spacing w:val="-9"/>
        </w:rPr>
        <w:t>考试题型：</w:t>
      </w:r>
      <w:r>
        <w:rPr>
          <w:spacing w:val="-9"/>
        </w:rPr>
        <w:t>名词解释（</w:t>
      </w:r>
      <w:r>
        <w:rPr>
          <w:rFonts w:ascii="Times New Roman" w:hAnsi="Times New Roman" w:eastAsia="Times New Roman" w:cs="Times New Roman"/>
          <w:spacing w:val="-9"/>
        </w:rPr>
        <w:t>50</w:t>
      </w:r>
      <w:r>
        <w:rPr>
          <w:spacing w:val="-9"/>
        </w:rPr>
        <w:t>～</w:t>
      </w:r>
      <w:r>
        <w:rPr>
          <w:rFonts w:ascii="Times New Roman" w:hAnsi="Times New Roman" w:eastAsia="Times New Roman" w:cs="Times New Roman"/>
          <w:spacing w:val="-9"/>
        </w:rPr>
        <w:t>60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9"/>
        </w:rPr>
        <w:t>分</w:t>
      </w:r>
      <w:r>
        <w:rPr>
          <w:spacing w:val="-25"/>
        </w:rPr>
        <w:t>），</w:t>
      </w:r>
      <w:r>
        <w:rPr>
          <w:spacing w:val="-9"/>
        </w:rPr>
        <w:t>简答题（</w:t>
      </w:r>
      <w:r>
        <w:rPr>
          <w:rFonts w:ascii="Times New Roman" w:hAnsi="Times New Roman" w:eastAsia="Times New Roman" w:cs="Times New Roman"/>
          <w:spacing w:val="-9"/>
        </w:rPr>
        <w:t>50</w:t>
      </w:r>
      <w:r>
        <w:rPr>
          <w:spacing w:val="-9"/>
        </w:rPr>
        <w:t>～</w:t>
      </w:r>
      <w:r>
        <w:rPr>
          <w:rFonts w:ascii="Times New Roman" w:hAnsi="Times New Roman" w:eastAsia="Times New Roman" w:cs="Times New Roman"/>
          <w:spacing w:val="-9"/>
        </w:rPr>
        <w:t>60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9"/>
        </w:rPr>
        <w:t>分</w:t>
      </w:r>
      <w:r>
        <w:rPr>
          <w:spacing w:val="-25"/>
        </w:rPr>
        <w:t>），</w:t>
      </w:r>
      <w:r>
        <w:rPr>
          <w:spacing w:val="-9"/>
        </w:rPr>
        <w:t>问答题（</w:t>
      </w:r>
      <w:r>
        <w:rPr>
          <w:rFonts w:ascii="Times New Roman" w:hAnsi="Times New Roman" w:eastAsia="Times New Roman" w:cs="Times New Roman"/>
          <w:spacing w:val="-9"/>
        </w:rPr>
        <w:t>30</w:t>
      </w:r>
      <w:r>
        <w:rPr>
          <w:spacing w:val="-9"/>
        </w:rPr>
        <w:t>～</w:t>
      </w:r>
      <w:r>
        <w:rPr>
          <w:rFonts w:ascii="Times New Roman" w:hAnsi="Times New Roman" w:eastAsia="Times New Roman" w:cs="Times New Roman"/>
          <w:spacing w:val="-9"/>
        </w:rPr>
        <w:t>50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0"/>
        </w:rPr>
        <w:t>分）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2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考试内容：</w:t>
      </w:r>
    </w:p>
    <w:p>
      <w:pPr>
        <w:pStyle w:val="BodyText"/>
        <w:ind w:left="27"/>
        <w:spacing w:before="208" w:line="220" w:lineRule="auto"/>
        <w:outlineLvl w:val="1"/>
        <w:rPr/>
      </w:pPr>
      <w:r>
        <w:rPr>
          <w:b/>
          <w:bCs/>
          <w:spacing w:val="-5"/>
        </w:rPr>
        <w:t>一．氨基酸</w:t>
      </w:r>
    </w:p>
    <w:p>
      <w:pPr>
        <w:pStyle w:val="BodyText"/>
        <w:ind w:left="25" w:right="59" w:firstLine="5"/>
        <w:spacing w:before="181" w:line="345" w:lineRule="auto"/>
        <w:rPr/>
      </w:pPr>
      <w:r>
        <w:rPr>
          <w:spacing w:val="-2"/>
        </w:rPr>
        <w:t>蛋白质氨基酸的结构与分类，特殊氨基酸举例，两性解离与等电点，化学性质，</w:t>
      </w:r>
      <w:r>
        <w:rPr>
          <w:spacing w:val="2"/>
        </w:rPr>
        <w:t xml:space="preserve"> </w:t>
      </w:r>
      <w:r>
        <w:rPr>
          <w:spacing w:val="-1"/>
        </w:rPr>
        <w:t>光学性，氨基酸的纯化、生产与应用</w:t>
      </w:r>
    </w:p>
    <w:p>
      <w:pPr>
        <w:pStyle w:val="BodyText"/>
        <w:ind w:left="27"/>
        <w:spacing w:before="38" w:line="220" w:lineRule="auto"/>
        <w:outlineLvl w:val="1"/>
        <w:rPr/>
      </w:pPr>
      <w:r>
        <w:rPr>
          <w:b/>
          <w:bCs/>
          <w:spacing w:val="-5"/>
        </w:rPr>
        <w:t>二．蛋白质</w:t>
      </w:r>
    </w:p>
    <w:p>
      <w:pPr>
        <w:pStyle w:val="BodyText"/>
        <w:ind w:left="42"/>
        <w:spacing w:before="17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肽：概念、结构与性质，活性肽</w:t>
      </w:r>
    </w:p>
    <w:p>
      <w:pPr>
        <w:pStyle w:val="BodyText"/>
        <w:ind w:left="24" w:right="102" w:hanging="5"/>
        <w:spacing w:before="183" w:line="313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蛋白质的一级结构： 氨基酸顺序的多样性，一级结构举例及简要表达</w:t>
      </w:r>
      <w:r>
        <w:rPr>
          <w:spacing w:val="-2"/>
        </w:rPr>
        <w:t>式，胰</w:t>
      </w:r>
      <w:r>
        <w:rPr/>
        <w:t xml:space="preserve"> </w:t>
      </w:r>
      <w:r>
        <w:rPr>
          <w:spacing w:val="-3"/>
        </w:rPr>
        <w:t>岛素，一级结构的测序，一级结构在蛋白质结构中的作用，氨基酸序列与生物进</w:t>
      </w:r>
      <w:r>
        <w:rPr/>
        <w:t xml:space="preserve"> </w:t>
      </w:r>
      <w:r>
        <w:rPr/>
        <w:t>化</w:t>
      </w:r>
    </w:p>
    <w:p>
      <w:pPr>
        <w:pStyle w:val="BodyText"/>
        <w:ind w:left="23" w:right="153"/>
        <w:spacing w:before="179" w:line="290" w:lineRule="auto"/>
        <w:rPr/>
      </w:pPr>
      <w:r>
        <w:rPr>
          <w:rFonts w:ascii="Times New Roman" w:hAnsi="Times New Roman" w:eastAsia="Times New Roman" w:cs="Times New Roman"/>
          <w:spacing w:val="1"/>
        </w:rPr>
        <w:t>3.  </w:t>
      </w:r>
      <w:r>
        <w:rPr>
          <w:spacing w:val="1"/>
        </w:rPr>
        <w:t>蛋白质的高级结构：酰胺平面及其特点，二级结</w:t>
      </w:r>
      <w:r>
        <w:rPr/>
        <w:t>构，超二级结构与结构域， </w:t>
      </w:r>
      <w:r>
        <w:rPr/>
        <w:t>三级结构与构象，维持三级结构的作用力，四级结构，</w:t>
      </w:r>
      <w:r>
        <w:rPr>
          <w:spacing w:val="-1"/>
        </w:rPr>
        <w:t>球状与纤维状蛋白质</w:t>
      </w:r>
    </w:p>
    <w:p>
      <w:pPr>
        <w:pStyle w:val="BodyText"/>
        <w:ind w:left="29" w:right="30" w:hanging="11"/>
        <w:spacing w:before="180" w:line="313" w:lineRule="auto"/>
        <w:rPr/>
      </w:pPr>
      <w:r>
        <w:rPr>
          <w:rFonts w:ascii="Times New Roman" w:hAnsi="Times New Roman" w:eastAsia="Times New Roman" w:cs="Times New Roman"/>
          <w:spacing w:val="-2"/>
        </w:rPr>
        <w:t>4.  </w:t>
      </w:r>
      <w:r>
        <w:rPr>
          <w:spacing w:val="-2"/>
        </w:rPr>
        <w:t>蛋白质结构与功能：肌红蛋白、血红蛋白的结构与功</w:t>
      </w:r>
      <w:r>
        <w:rPr>
          <w:spacing w:val="-3"/>
        </w:rPr>
        <w:t>能，变构效应，分子病，</w:t>
      </w:r>
      <w:r>
        <w:rPr/>
        <w:t xml:space="preserve"> </w:t>
      </w:r>
      <w:r>
        <w:rPr>
          <w:spacing w:val="1"/>
        </w:rPr>
        <w:t>免疫系统（简介）与免疫球蛋白，肌球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动蛋白结构与功能，蛋白质的结构与功</w:t>
      </w:r>
      <w:r>
        <w:rPr>
          <w:spacing w:val="16"/>
        </w:rPr>
        <w:t xml:space="preserve"> </w:t>
      </w:r>
      <w:r>
        <w:rPr>
          <w:spacing w:val="-4"/>
        </w:rPr>
        <w:t>能的进化</w:t>
      </w:r>
    </w:p>
    <w:p>
      <w:pPr>
        <w:pStyle w:val="BodyText"/>
        <w:ind w:left="24" w:right="101" w:firstLine="1"/>
        <w:spacing w:before="182" w:line="289" w:lineRule="auto"/>
        <w:rPr/>
      </w:pPr>
      <w:r>
        <w:rPr>
          <w:rFonts w:ascii="Times New Roman" w:hAnsi="Times New Roman" w:eastAsia="Times New Roman" w:cs="Times New Roman"/>
          <w:spacing w:val="2"/>
        </w:rPr>
        <w:t>5.  </w:t>
      </w:r>
      <w:r>
        <w:rPr>
          <w:spacing w:val="2"/>
        </w:rPr>
        <w:t>蛋白质分离纯化和表征：蛋白质的性质，变性与复性，聚合与沉淀，纯化方</w:t>
      </w:r>
      <w:r>
        <w:rPr>
          <w:spacing w:val="1"/>
        </w:rPr>
        <w:t xml:space="preserve"> </w:t>
      </w:r>
      <w:r>
        <w:rPr>
          <w:spacing w:val="-1"/>
        </w:rPr>
        <w:t>法，定性与定量，功能的研究</w:t>
      </w:r>
    </w:p>
    <w:p>
      <w:pPr>
        <w:pStyle w:val="BodyText"/>
        <w:ind w:left="23"/>
        <w:spacing w:before="180" w:line="220" w:lineRule="auto"/>
        <w:outlineLvl w:val="1"/>
        <w:rPr/>
      </w:pPr>
      <w:r>
        <w:rPr>
          <w:b/>
          <w:bCs/>
          <w:spacing w:val="-1"/>
        </w:rPr>
        <w:t>三．酶</w:t>
      </w:r>
    </w:p>
    <w:p>
      <w:pPr>
        <w:pStyle w:val="BodyText"/>
        <w:ind w:left="29" w:right="102" w:firstLine="12"/>
        <w:spacing w:before="185" w:line="344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酶通论：酶的概念，酶催化特性，酶</w:t>
      </w:r>
      <w:r>
        <w:rPr>
          <w:spacing w:val="1"/>
        </w:rPr>
        <w:t>的分类与命名，专一性，酶活力及其测</w:t>
      </w:r>
      <w:r>
        <w:rPr/>
        <w:t xml:space="preserve"> </w:t>
      </w:r>
      <w:r>
        <w:rPr>
          <w:spacing w:val="-2"/>
        </w:rPr>
        <w:t>定，酶工程简介</w:t>
      </w:r>
    </w:p>
    <w:p>
      <w:pPr>
        <w:spacing w:line="344" w:lineRule="auto"/>
        <w:sectPr>
          <w:pgSz w:w="11907" w:h="16839"/>
          <w:pgMar w:top="1423" w:right="1696" w:bottom="0" w:left="1785" w:header="0" w:footer="0" w:gutter="0"/>
        </w:sectPr>
        <w:rPr/>
      </w:pPr>
    </w:p>
    <w:p>
      <w:pPr>
        <w:pStyle w:val="BodyText"/>
        <w:ind w:left="19"/>
        <w:spacing w:before="47" w:line="219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酶催化机理：活性中心，催化机理，活化能，催化作用举例，酶活性</w:t>
      </w:r>
      <w:r>
        <w:rPr>
          <w:spacing w:val="-1"/>
        </w:rPr>
        <w:t>的调节</w:t>
      </w:r>
    </w:p>
    <w:p>
      <w:pPr>
        <w:pStyle w:val="BodyText"/>
        <w:ind w:left="24" w:right="12"/>
        <w:spacing w:before="184" w:line="312" w:lineRule="auto"/>
        <w:rPr/>
      </w:pPr>
      <w:r>
        <w:rPr>
          <w:rFonts w:ascii="Times New Roman" w:hAnsi="Times New Roman" w:eastAsia="Times New Roman" w:cs="Times New Roman"/>
          <w:spacing w:val="2"/>
        </w:rPr>
        <w:t>3.  </w:t>
      </w:r>
      <w:r>
        <w:rPr>
          <w:spacing w:val="2"/>
        </w:rPr>
        <w:t>酶催化反应动力学：反应速率，底物浓度对反应速率的影响，温度对反应速</w:t>
      </w:r>
      <w:r>
        <w:rPr>
          <w:spacing w:val="1"/>
        </w:rPr>
        <w:t xml:space="preserve"> </w:t>
      </w:r>
      <w:r>
        <w:rPr>
          <w:spacing w:val="-1"/>
        </w:rPr>
        <w:t>率的影响，</w:t>
      </w:r>
      <w:r>
        <w:rPr>
          <w:rFonts w:ascii="Times New Roman" w:hAnsi="Times New Roman" w:eastAsia="Times New Roman" w:cs="Times New Roman"/>
          <w:spacing w:val="-1"/>
        </w:rPr>
        <w:t>pH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1"/>
        </w:rPr>
        <w:t>对反应速率的影响，激活剂对反应速率的影响，抑制作用及抑制</w:t>
      </w:r>
      <w:r>
        <w:rPr/>
        <w:t xml:space="preserve"> </w:t>
      </w:r>
      <w:r>
        <w:rPr>
          <w:spacing w:val="-2"/>
        </w:rPr>
        <w:t>剂对反应速率的影响</w:t>
      </w:r>
    </w:p>
    <w:p>
      <w:pPr>
        <w:pStyle w:val="BodyText"/>
        <w:ind w:left="46"/>
        <w:spacing w:before="180" w:line="220" w:lineRule="auto"/>
        <w:outlineLvl w:val="1"/>
        <w:rPr/>
      </w:pPr>
      <w:r>
        <w:rPr>
          <w:b/>
          <w:bCs/>
          <w:spacing w:val="-6"/>
        </w:rPr>
        <w:t>四．维生素与辅酶</w:t>
      </w:r>
    </w:p>
    <w:p>
      <w:pPr>
        <w:pStyle w:val="BodyText"/>
        <w:ind w:left="23"/>
        <w:spacing w:before="182" w:line="220" w:lineRule="auto"/>
        <w:rPr/>
      </w:pPr>
      <w:r>
        <w:rPr>
          <w:spacing w:val="-1"/>
        </w:rPr>
        <w:t>概念，脂溶性维生素，水溶性维生素，作为辅酶的金属离子</w:t>
      </w:r>
    </w:p>
    <w:p>
      <w:pPr>
        <w:pStyle w:val="BodyText"/>
        <w:ind w:left="27"/>
        <w:spacing w:before="180" w:line="220" w:lineRule="auto"/>
        <w:outlineLvl w:val="1"/>
        <w:rPr/>
      </w:pPr>
      <w:r>
        <w:rPr>
          <w:b/>
          <w:bCs/>
          <w:spacing w:val="-4"/>
        </w:rPr>
        <w:t>五．核酸</w:t>
      </w:r>
    </w:p>
    <w:p>
      <w:pPr>
        <w:pStyle w:val="BodyText"/>
        <w:ind w:left="23"/>
        <w:spacing w:before="182" w:line="219" w:lineRule="auto"/>
        <w:rPr/>
      </w:pPr>
      <w:r>
        <w:rPr>
          <w:spacing w:val="-1"/>
        </w:rPr>
        <w:t>通论，结构及其构象特点，理化性质，生物功能，研究方法</w:t>
      </w:r>
    </w:p>
    <w:p>
      <w:pPr>
        <w:pStyle w:val="BodyText"/>
        <w:ind w:left="25"/>
        <w:spacing w:before="181" w:line="219" w:lineRule="auto"/>
        <w:outlineLvl w:val="1"/>
        <w:rPr/>
      </w:pPr>
      <w:r>
        <w:rPr>
          <w:b/>
          <w:bCs/>
          <w:spacing w:val="-4"/>
        </w:rPr>
        <w:t>六．新陈代谢</w:t>
      </w:r>
    </w:p>
    <w:p>
      <w:pPr>
        <w:pStyle w:val="BodyText"/>
        <w:ind w:left="28" w:right="12" w:firstLine="13"/>
        <w:spacing w:before="185" w:line="288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总论：代谢的概念，分解与合成，代谢的特点，生物能学，能量代谢，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"/>
        </w:rPr>
        <w:t>与高能磷酸化合物，代谢调节的概念，研究方法</w:t>
      </w:r>
    </w:p>
    <w:p>
      <w:pPr>
        <w:pStyle w:val="BodyText"/>
        <w:ind w:left="19"/>
        <w:spacing w:before="183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糖酵解：过程，能量计算，调控，丙酮</w:t>
      </w:r>
      <w:r>
        <w:rPr>
          <w:spacing w:val="-1"/>
        </w:rPr>
        <w:t>酸的去路</w:t>
      </w:r>
    </w:p>
    <w:p>
      <w:pPr>
        <w:pStyle w:val="BodyText"/>
        <w:ind w:left="43" w:right="12" w:hanging="19"/>
        <w:spacing w:before="181" w:line="290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</w:rPr>
        <w:t>TCA </w:t>
      </w:r>
      <w:r>
        <w:rPr/>
        <w:t>循环：丙酮酸脱氢酶系催化的反应，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-1"/>
        </w:rPr>
        <w:t>CA </w:t>
      </w:r>
      <w:r>
        <w:rPr>
          <w:spacing w:val="-1"/>
        </w:rPr>
        <w:t>过程，能量计算，调控，</w:t>
      </w:r>
      <w:r>
        <w:rPr>
          <w:rFonts w:ascii="Times New Roman" w:hAnsi="Times New Roman" w:eastAsia="Times New Roman" w:cs="Times New Roman"/>
          <w:spacing w:val="-1"/>
        </w:rPr>
        <w:t>TCA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的地位</w:t>
      </w:r>
    </w:p>
    <w:p>
      <w:pPr>
        <w:pStyle w:val="BodyText"/>
        <w:ind w:left="25" w:right="63" w:hanging="7"/>
        <w:spacing w:before="180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．生物氧化：概念，电子传递链，氧化磷</w:t>
      </w:r>
      <w:r>
        <w:rPr>
          <w:spacing w:val="-4"/>
        </w:rPr>
        <w:t>酸化与底物磷酸化，</w:t>
      </w:r>
      <w:r>
        <w:rPr>
          <w:rFonts w:ascii="Times New Roman" w:hAnsi="Times New Roman" w:eastAsia="Times New Roman" w:cs="Times New Roman"/>
          <w:spacing w:val="-4"/>
        </w:rPr>
        <w:t>ATP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合成机制，</w:t>
      </w:r>
      <w:r>
        <w:rPr/>
        <w:t xml:space="preserve"> </w:t>
      </w:r>
      <w:r>
        <w:rPr>
          <w:spacing w:val="-3"/>
        </w:rPr>
        <w:t>葡萄糖彻底氧化形成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ATP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的数量计算，电子传递的抑制</w:t>
      </w:r>
    </w:p>
    <w:p>
      <w:pPr>
        <w:pStyle w:val="BodyText"/>
        <w:ind w:left="26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5.  </w:t>
      </w:r>
      <w:r>
        <w:rPr>
          <w:spacing w:val="-2"/>
        </w:rPr>
        <w:t>戊糖磷酸途径与乙醛酸途径：过程、特点与作用</w:t>
      </w:r>
    </w:p>
    <w:p>
      <w:pPr>
        <w:pStyle w:val="BodyText"/>
        <w:ind w:left="24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糖的异生作用：概念、过程及其特点</w:t>
      </w:r>
    </w:p>
    <w:p>
      <w:pPr>
        <w:pStyle w:val="BodyText"/>
        <w:ind w:left="23"/>
        <w:spacing w:before="182" w:line="220" w:lineRule="auto"/>
        <w:rPr/>
      </w:pPr>
      <w:r>
        <w:rPr>
          <w:rFonts w:ascii="Times New Roman" w:hAnsi="Times New Roman" w:eastAsia="Times New Roman" w:cs="Times New Roman"/>
        </w:rPr>
        <w:t>7.  </w:t>
      </w:r>
      <w:r>
        <w:rPr/>
        <w:t>糖原的分解与合成：磷酸解与水解，生物合成</w:t>
      </w:r>
      <w:r>
        <w:rPr>
          <w:spacing w:val="-1"/>
        </w:rPr>
        <w:t>，糖原代谢的调控</w:t>
      </w:r>
    </w:p>
    <w:p>
      <w:pPr>
        <w:pStyle w:val="BodyText"/>
        <w:ind w:left="23" w:right="12" w:firstLine="5"/>
        <w:spacing w:before="179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8.  </w:t>
      </w:r>
      <w:r>
        <w:rPr>
          <w:spacing w:val="2"/>
        </w:rPr>
        <w:t>脂肪代谢：脂肪的水解，脂肪酸的氧化及能量计算，磷脂的代谢，脂肪</w:t>
      </w:r>
      <w:r>
        <w:rPr>
          <w:spacing w:val="1"/>
        </w:rPr>
        <w:t>酸代</w:t>
      </w:r>
      <w:r>
        <w:rPr/>
        <w:t xml:space="preserve"> </w:t>
      </w:r>
      <w:r>
        <w:rPr>
          <w:spacing w:val="-1"/>
        </w:rPr>
        <w:t>谢的调节，脂类的生物合成</w:t>
      </w:r>
    </w:p>
    <w:p>
      <w:pPr>
        <w:pStyle w:val="BodyText"/>
        <w:ind w:left="23" w:right="12"/>
        <w:spacing w:before="180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9.  </w:t>
      </w:r>
      <w:r>
        <w:rPr>
          <w:spacing w:val="2"/>
        </w:rPr>
        <w:t>蛋白质降解与氨基酸代谢：蛋白质的降解，氨基酸分解代谢，氨基酸分解产</w:t>
      </w:r>
      <w:r>
        <w:rPr>
          <w:spacing w:val="3"/>
        </w:rPr>
        <w:t xml:space="preserve"> </w:t>
      </w:r>
      <w:r>
        <w:rPr/>
        <w:t>物的去路，生糖与生酮氨基酸，一碳单位，</w:t>
      </w:r>
      <w:r>
        <w:rPr>
          <w:spacing w:val="-1"/>
        </w:rPr>
        <w:t>氨基酸的合成与调节</w:t>
      </w:r>
    </w:p>
    <w:p>
      <w:pPr>
        <w:pStyle w:val="BodyText"/>
        <w:ind w:left="42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10.  </w:t>
      </w:r>
      <w:r>
        <w:rPr>
          <w:spacing w:val="-1"/>
        </w:rPr>
        <w:t>核酸的降解和核苷酸代谢：核酸、核苷酸的分解，核苷酸</w:t>
      </w:r>
      <w:r>
        <w:rPr>
          <w:spacing w:val="-2"/>
        </w:rPr>
        <w:t>的合成</w:t>
      </w:r>
    </w:p>
    <w:p>
      <w:pPr>
        <w:pStyle w:val="BodyText"/>
        <w:ind w:left="4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11.  </w:t>
      </w:r>
      <w:r>
        <w:rPr>
          <w:spacing w:val="-3"/>
        </w:rPr>
        <w:t>各物质代谢的联系与调控</w:t>
      </w:r>
    </w:p>
    <w:p>
      <w:pPr>
        <w:pStyle w:val="BodyText"/>
        <w:ind w:left="22"/>
        <w:spacing w:before="180" w:line="220" w:lineRule="auto"/>
        <w:outlineLvl w:val="1"/>
        <w:rPr/>
      </w:pPr>
      <w:r>
        <w:rPr>
          <w:b/>
          <w:bCs/>
          <w:spacing w:val="-5"/>
        </w:rPr>
        <w:t>七．</w:t>
      </w:r>
      <w:r>
        <w:rPr>
          <w:rFonts w:ascii="Times New Roman" w:hAnsi="Times New Roman" w:eastAsia="Times New Roman" w:cs="Times New Roman"/>
          <w:b/>
          <w:bCs/>
          <w:spacing w:val="-5"/>
        </w:rPr>
        <w:t>DNA</w:t>
      </w:r>
      <w:r>
        <w:rPr>
          <w:rFonts w:ascii="Times New Roman" w:hAnsi="Times New Roman" w:eastAsia="Times New Roman" w:cs="Times New Roman"/>
          <w:b/>
          <w:bCs/>
          <w:spacing w:val="32"/>
          <w:w w:val="101"/>
        </w:rPr>
        <w:t xml:space="preserve"> </w:t>
      </w:r>
      <w:r>
        <w:rPr>
          <w:b/>
          <w:bCs/>
          <w:spacing w:val="-5"/>
        </w:rPr>
        <w:t>的复制与修复</w:t>
      </w:r>
    </w:p>
    <w:p>
      <w:pPr>
        <w:pStyle w:val="BodyText"/>
        <w:ind w:left="1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复制的特点与规则，复制有关酶，复制过程，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2"/>
        </w:rPr>
        <w:t>的损伤、修复与突变</w:t>
      </w:r>
    </w:p>
    <w:p>
      <w:pPr>
        <w:pStyle w:val="BodyText"/>
        <w:ind w:left="27"/>
        <w:spacing w:before="180" w:line="220" w:lineRule="auto"/>
        <w:outlineLvl w:val="1"/>
        <w:rPr/>
      </w:pPr>
      <w:r>
        <w:rPr>
          <w:b/>
          <w:bCs/>
          <w:spacing w:val="-6"/>
        </w:rPr>
        <w:t>八．RNA</w:t>
      </w:r>
      <w:r>
        <w:rPr>
          <w:spacing w:val="-31"/>
        </w:rPr>
        <w:t xml:space="preserve"> </w:t>
      </w:r>
      <w:r>
        <w:rPr>
          <w:b/>
          <w:bCs/>
          <w:spacing w:val="-6"/>
        </w:rPr>
        <w:t>的生物合成</w:t>
      </w:r>
    </w:p>
    <w:p>
      <w:pPr>
        <w:pStyle w:val="BodyText"/>
        <w:ind w:left="29" w:right="11" w:hanging="5"/>
        <w:spacing w:before="183" w:line="345" w:lineRule="auto"/>
        <w:rPr/>
      </w:pPr>
      <w:r>
        <w:rPr>
          <w:spacing w:val="-1"/>
        </w:rPr>
        <w:t>转录与翻译的概念，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spacing w:val="-1"/>
        </w:rPr>
        <w:t>聚合酶，生物合成，转录过程，转录后的加工，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复制，逆转录</w:t>
      </w:r>
    </w:p>
    <w:p>
      <w:pPr>
        <w:spacing w:line="345" w:lineRule="auto"/>
        <w:sectPr>
          <w:pgSz w:w="11907" w:h="16839"/>
          <w:pgMar w:top="1426" w:right="1785" w:bottom="0" w:left="1785" w:header="0" w:footer="0" w:gutter="0"/>
        </w:sectPr>
        <w:rPr/>
      </w:pPr>
    </w:p>
    <w:p>
      <w:pPr>
        <w:pStyle w:val="BodyText"/>
        <w:ind w:left="29"/>
        <w:spacing w:before="48" w:line="220" w:lineRule="auto"/>
        <w:outlineLvl w:val="1"/>
        <w:rPr/>
      </w:pPr>
      <w:r>
        <w:rPr>
          <w:b/>
          <w:bCs/>
          <w:spacing w:val="-4"/>
        </w:rPr>
        <w:t>九．蛋白质的生物合成</w:t>
      </w:r>
    </w:p>
    <w:p>
      <w:pPr>
        <w:pStyle w:val="BodyText"/>
        <w:ind w:left="42" w:right="11" w:hanging="18"/>
        <w:spacing w:before="181" w:line="345" w:lineRule="auto"/>
        <w:rPr/>
      </w:pPr>
      <w:r>
        <w:rPr>
          <w:spacing w:val="-12"/>
        </w:rPr>
        <w:t>密码子，遗传密码与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mRNA</w:t>
      </w:r>
      <w:r>
        <w:rPr>
          <w:spacing w:val="-12"/>
        </w:rPr>
        <w:t>，密码子的基本特性，核糖体的结构，多核糖体，</w:t>
      </w:r>
      <w:r>
        <w:rPr>
          <w:rFonts w:ascii="Times New Roman" w:hAnsi="Times New Roman" w:eastAsia="Times New Roman" w:cs="Times New Roman"/>
          <w:spacing w:val="-13"/>
        </w:rPr>
        <w:t>tRNA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的作用与氨酰</w:t>
      </w:r>
      <w:r>
        <w:rPr>
          <w:rFonts w:ascii="Times New Roman" w:hAnsi="Times New Roman" w:eastAsia="Times New Roman" w:cs="Times New Roman"/>
          <w:spacing w:val="-1"/>
        </w:rPr>
        <w:t>-tRNA </w:t>
      </w:r>
      <w:r>
        <w:rPr>
          <w:spacing w:val="-1"/>
        </w:rPr>
        <w:t>合成酶，翻译的过程，翻译后的修饰，信号肽</w:t>
      </w:r>
    </w:p>
    <w:p>
      <w:pPr>
        <w:pStyle w:val="BodyText"/>
        <w:ind w:left="24"/>
        <w:spacing w:before="36" w:line="220" w:lineRule="auto"/>
        <w:outlineLvl w:val="1"/>
        <w:rPr/>
      </w:pPr>
      <w:r>
        <w:rPr>
          <w:b/>
          <w:bCs/>
          <w:spacing w:val="-4"/>
        </w:rPr>
        <w:t>十．代谢调控</w:t>
      </w:r>
    </w:p>
    <w:p>
      <w:pPr>
        <w:pStyle w:val="BodyText"/>
        <w:ind w:left="28" w:right="14" w:hanging="6"/>
        <w:spacing w:before="180" w:line="347" w:lineRule="auto"/>
        <w:rPr/>
      </w:pPr>
      <w:r>
        <w:rPr>
          <w:spacing w:val="-3"/>
        </w:rPr>
        <w:t>代谢调控概述，代谢的调节水平，酶活性的调节，细胞水平调节，激素与神经系</w:t>
      </w:r>
      <w:r>
        <w:rPr>
          <w:spacing w:val="1"/>
        </w:rPr>
        <w:t xml:space="preserve"> </w:t>
      </w:r>
      <w:r>
        <w:rPr>
          <w:spacing w:val="-3"/>
        </w:rPr>
        <w:t>统调节，基因表达的调节</w:t>
      </w:r>
    </w:p>
    <w:sectPr>
      <w:pgSz w:w="11907" w:h="16839"/>
      <w:pgMar w:top="142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2014年硕士研究生入学考试《生物化学》考试大纲</dc:title>
  <dc:creator>a</dc:creator>
  <dcterms:created xsi:type="dcterms:W3CDTF">2022-07-06T03:21:23Z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2024-09-23T15:33:42</vt:filetime>
  </property>
</Properties>
</file>