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52877">
      <w:pPr>
        <w:jc w:val="center"/>
        <w:rPr>
          <w:sz w:val="30"/>
          <w:szCs w:val="30"/>
        </w:rPr>
      </w:pPr>
      <w:r>
        <w:rPr>
          <w:rFonts w:hint="eastAsia"/>
          <w:sz w:val="30"/>
          <w:szCs w:val="30"/>
        </w:rPr>
        <w:t>全国MSW考试指导范围</w:t>
      </w:r>
    </w:p>
    <w:p w14:paraId="3F5DDB2C">
      <w:pPr>
        <w:spacing w:line="360" w:lineRule="auto"/>
        <w:jc w:val="center"/>
        <w:rPr>
          <w:rFonts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4CA7BD36">
      <w:pPr>
        <w:jc w:val="center"/>
        <w:rPr>
          <w:sz w:val="30"/>
          <w:szCs w:val="30"/>
        </w:rPr>
      </w:pPr>
      <w:bookmarkStart w:id="0" w:name="_GoBack"/>
      <w:bookmarkEnd w:id="0"/>
    </w:p>
    <w:p w14:paraId="24AD5EDD">
      <w:pPr>
        <w:ind w:firstLine="480" w:firstLineChars="200"/>
        <w:rPr>
          <w:b/>
          <w:sz w:val="24"/>
        </w:rPr>
      </w:pPr>
      <w:r>
        <w:rPr>
          <w:rFonts w:hint="eastAsia"/>
          <w:sz w:val="24"/>
        </w:rPr>
        <w:t>全国MSW考试专业课考试</w:t>
      </w:r>
      <w:r>
        <w:rPr>
          <w:rFonts w:hint="eastAsia"/>
          <w:b/>
          <w:sz w:val="24"/>
        </w:rPr>
        <w:t>社会工作实务（437）。考试指导范围如下：</w:t>
      </w:r>
    </w:p>
    <w:p w14:paraId="2D67EBC4">
      <w:pPr>
        <w:rPr>
          <w:b/>
          <w:sz w:val="28"/>
          <w:szCs w:val="28"/>
        </w:rPr>
      </w:pPr>
      <w:r>
        <w:rPr>
          <w:rFonts w:hint="eastAsia"/>
          <w:b/>
          <w:sz w:val="28"/>
          <w:szCs w:val="28"/>
        </w:rPr>
        <w:t>考试科目：社会工作实务（437）</w:t>
      </w:r>
    </w:p>
    <w:p w14:paraId="2982444D">
      <w:pPr>
        <w:ind w:firstLine="420" w:firstLineChars="200"/>
      </w:pPr>
      <w:r>
        <w:rPr>
          <w:rFonts w:hint="eastAsia"/>
        </w:rPr>
        <w:t>社会工作实务部分包括社会工作实务方法及社会调查研究方法两方面的知识。</w:t>
      </w:r>
    </w:p>
    <w:p w14:paraId="5388153A"/>
    <w:p w14:paraId="42A3E400">
      <w:pPr>
        <w:rPr>
          <w:b/>
          <w:sz w:val="24"/>
        </w:rPr>
      </w:pPr>
      <w:r>
        <w:rPr>
          <w:rFonts w:hint="eastAsia"/>
          <w:b/>
          <w:sz w:val="24"/>
        </w:rPr>
        <w:t>第一部分：社会工作实务方法</w:t>
      </w:r>
    </w:p>
    <w:p w14:paraId="75C74699">
      <w:pPr>
        <w:ind w:firstLine="435"/>
      </w:pPr>
      <w:r>
        <w:rPr>
          <w:rFonts w:hint="eastAsia"/>
        </w:rPr>
        <w:t>要求考生了解社会工作实务的意义，了解个案工作、小组工作、社区工作等实务方法的涵义与适用范围，了解实务方法的各种工作模式及工作技巧，了解社会行政、社会政策的内容基本理论与方法。</w:t>
      </w:r>
    </w:p>
    <w:p w14:paraId="7EF58899">
      <w:pPr>
        <w:pStyle w:val="2"/>
        <w:rPr>
          <w:rFonts w:hAnsi="宋体" w:cs="宋体"/>
        </w:rPr>
      </w:pPr>
    </w:p>
    <w:p w14:paraId="2683D710">
      <w:pPr>
        <w:pStyle w:val="2"/>
        <w:rPr>
          <w:rFonts w:hAnsi="宋体" w:cs="宋体"/>
        </w:rPr>
      </w:pPr>
      <w:r>
        <w:rPr>
          <w:rFonts w:hint="eastAsia" w:hAnsi="宋体" w:cs="宋体"/>
        </w:rPr>
        <w:t>一、个案工作</w:t>
      </w:r>
    </w:p>
    <w:p w14:paraId="726E405C">
      <w:pPr>
        <w:pStyle w:val="2"/>
        <w:rPr>
          <w:rFonts w:hAnsi="宋体" w:cs="宋体"/>
        </w:rPr>
      </w:pPr>
      <w:r>
        <w:rPr>
          <w:rFonts w:hint="eastAsia" w:hAnsi="宋体" w:cs="宋体"/>
        </w:rPr>
        <w:t>1.个案工作的涵义与特点</w:t>
      </w:r>
    </w:p>
    <w:p w14:paraId="54869B85">
      <w:pPr>
        <w:pStyle w:val="2"/>
        <w:rPr>
          <w:rFonts w:hAnsi="宋体" w:cs="宋体"/>
        </w:rPr>
      </w:pPr>
      <w:r>
        <w:rPr>
          <w:rFonts w:hint="eastAsia" w:hAnsi="宋体" w:cs="宋体"/>
        </w:rPr>
        <w:t>2.个案工作的理论与主要模式</w:t>
      </w:r>
    </w:p>
    <w:p w14:paraId="159AAC34">
      <w:pPr>
        <w:pStyle w:val="2"/>
        <w:rPr>
          <w:rFonts w:hAnsi="宋体" w:cs="宋体"/>
        </w:rPr>
      </w:pPr>
      <w:r>
        <w:rPr>
          <w:rFonts w:hint="eastAsia" w:hAnsi="宋体" w:cs="宋体"/>
        </w:rPr>
        <w:t>3.个案工作的原则和技巧</w:t>
      </w:r>
    </w:p>
    <w:p w14:paraId="3EC5BF2E">
      <w:pPr>
        <w:pStyle w:val="2"/>
        <w:rPr>
          <w:rFonts w:hAnsi="宋体" w:cs="宋体"/>
        </w:rPr>
      </w:pPr>
      <w:r>
        <w:rPr>
          <w:rFonts w:hint="eastAsia" w:hAnsi="宋体" w:cs="宋体"/>
        </w:rPr>
        <w:t>4.个案管理</w:t>
      </w:r>
    </w:p>
    <w:p w14:paraId="57D87184">
      <w:pPr>
        <w:pStyle w:val="2"/>
        <w:rPr>
          <w:rFonts w:hAnsi="宋体" w:cs="宋体"/>
        </w:rPr>
      </w:pPr>
      <w:r>
        <w:rPr>
          <w:rFonts w:hint="eastAsia" w:hAnsi="宋体" w:cs="宋体"/>
        </w:rPr>
        <w:t>二、小组工作</w:t>
      </w:r>
    </w:p>
    <w:p w14:paraId="5247B349">
      <w:pPr>
        <w:pStyle w:val="2"/>
        <w:rPr>
          <w:rFonts w:hAnsi="宋体" w:cs="宋体"/>
        </w:rPr>
      </w:pPr>
      <w:r>
        <w:rPr>
          <w:rFonts w:hint="eastAsia" w:hAnsi="宋体" w:cs="宋体"/>
        </w:rPr>
        <w:t>1.小组工作的涵义与特点</w:t>
      </w:r>
    </w:p>
    <w:p w14:paraId="22AE3CF3">
      <w:pPr>
        <w:pStyle w:val="2"/>
        <w:rPr>
          <w:rFonts w:hAnsi="宋体" w:cs="宋体"/>
        </w:rPr>
      </w:pPr>
      <w:r>
        <w:rPr>
          <w:rFonts w:hint="eastAsia" w:hAnsi="宋体" w:cs="宋体"/>
        </w:rPr>
        <w:t>2.小组工作的理论和主要模式</w:t>
      </w:r>
    </w:p>
    <w:p w14:paraId="0C63EADA">
      <w:pPr>
        <w:pStyle w:val="2"/>
        <w:rPr>
          <w:rFonts w:hAnsi="宋体" w:cs="宋体"/>
        </w:rPr>
      </w:pPr>
      <w:r>
        <w:rPr>
          <w:rFonts w:hint="eastAsia" w:hAnsi="宋体" w:cs="宋体"/>
        </w:rPr>
        <w:t>3.小组工作的发展阶段</w:t>
      </w:r>
    </w:p>
    <w:p w14:paraId="4778B7D4">
      <w:pPr>
        <w:pStyle w:val="2"/>
        <w:rPr>
          <w:rFonts w:hAnsi="宋体" w:cs="宋体"/>
        </w:rPr>
      </w:pPr>
      <w:r>
        <w:rPr>
          <w:rFonts w:hint="eastAsia" w:hAnsi="宋体" w:cs="宋体"/>
        </w:rPr>
        <w:t>4.小组工作的原则与技巧</w:t>
      </w:r>
    </w:p>
    <w:p w14:paraId="2D2F2D92">
      <w:pPr>
        <w:pStyle w:val="2"/>
        <w:rPr>
          <w:rFonts w:hAnsi="宋体" w:cs="宋体"/>
        </w:rPr>
      </w:pPr>
    </w:p>
    <w:p w14:paraId="26D6C999">
      <w:pPr>
        <w:pStyle w:val="2"/>
        <w:rPr>
          <w:rFonts w:hAnsi="宋体" w:cs="宋体"/>
        </w:rPr>
      </w:pPr>
      <w:r>
        <w:rPr>
          <w:rFonts w:hint="eastAsia" w:hAnsi="宋体" w:cs="宋体"/>
        </w:rPr>
        <w:t>三、社区工作</w:t>
      </w:r>
    </w:p>
    <w:p w14:paraId="4626F477">
      <w:pPr>
        <w:pStyle w:val="2"/>
        <w:rPr>
          <w:rFonts w:hAnsi="宋体" w:cs="宋体"/>
        </w:rPr>
      </w:pPr>
      <w:r>
        <w:rPr>
          <w:rFonts w:hint="eastAsia" w:hAnsi="宋体" w:cs="宋体"/>
        </w:rPr>
        <w:t>1.社区工作的涵义与特点</w:t>
      </w:r>
    </w:p>
    <w:p w14:paraId="538522DC">
      <w:pPr>
        <w:pStyle w:val="2"/>
        <w:rPr>
          <w:rFonts w:hAnsi="宋体" w:cs="宋体"/>
        </w:rPr>
      </w:pPr>
      <w:r>
        <w:rPr>
          <w:rFonts w:hint="eastAsia" w:hAnsi="宋体" w:cs="宋体"/>
        </w:rPr>
        <w:t>2.社区工作的主要模式</w:t>
      </w:r>
    </w:p>
    <w:p w14:paraId="6B99471D">
      <w:pPr>
        <w:pStyle w:val="2"/>
        <w:rPr>
          <w:rFonts w:hAnsi="宋体" w:cs="宋体"/>
        </w:rPr>
      </w:pPr>
      <w:r>
        <w:rPr>
          <w:rFonts w:hint="eastAsia" w:hAnsi="宋体" w:cs="宋体"/>
        </w:rPr>
        <w:t>3.社区工作的实务技巧与过程</w:t>
      </w:r>
    </w:p>
    <w:p w14:paraId="1D205BF7">
      <w:pPr>
        <w:pStyle w:val="2"/>
        <w:rPr>
          <w:rFonts w:hAnsi="宋体" w:cs="宋体"/>
        </w:rPr>
      </w:pPr>
      <w:r>
        <w:rPr>
          <w:rFonts w:hint="eastAsia" w:hAnsi="宋体" w:cs="宋体"/>
        </w:rPr>
        <w:t>4.社区工作的功能</w:t>
      </w:r>
    </w:p>
    <w:p w14:paraId="20A44A11">
      <w:pPr>
        <w:pStyle w:val="2"/>
        <w:rPr>
          <w:rFonts w:hAnsi="宋体" w:cs="宋体"/>
        </w:rPr>
      </w:pPr>
    </w:p>
    <w:p w14:paraId="31205F42">
      <w:pPr>
        <w:pStyle w:val="2"/>
        <w:rPr>
          <w:rFonts w:hAnsi="宋体" w:cs="宋体"/>
        </w:rPr>
      </w:pPr>
      <w:r>
        <w:rPr>
          <w:rFonts w:hint="eastAsia" w:hAnsi="宋体" w:cs="宋体"/>
        </w:rPr>
        <w:t>四、社会行政</w:t>
      </w:r>
    </w:p>
    <w:p w14:paraId="2B95A2D5">
      <w:pPr>
        <w:pStyle w:val="2"/>
        <w:rPr>
          <w:rFonts w:hAnsi="宋体" w:cs="宋体"/>
        </w:rPr>
      </w:pPr>
      <w:r>
        <w:rPr>
          <w:rFonts w:hint="eastAsia" w:hAnsi="宋体" w:cs="宋体"/>
        </w:rPr>
        <w:t>1.社会行政的涵义与功能</w:t>
      </w:r>
    </w:p>
    <w:p w14:paraId="329930E2">
      <w:pPr>
        <w:pStyle w:val="2"/>
        <w:rPr>
          <w:rFonts w:hAnsi="宋体" w:cs="宋体"/>
        </w:rPr>
      </w:pPr>
      <w:r>
        <w:rPr>
          <w:rFonts w:hint="eastAsia" w:hAnsi="宋体" w:cs="宋体"/>
        </w:rPr>
        <w:t>2.社会行政的内容</w:t>
      </w:r>
    </w:p>
    <w:p w14:paraId="4AB61235">
      <w:pPr>
        <w:pStyle w:val="2"/>
        <w:rPr>
          <w:rFonts w:hAnsi="宋体" w:cs="宋体"/>
        </w:rPr>
      </w:pPr>
      <w:r>
        <w:rPr>
          <w:rFonts w:hint="eastAsia" w:hAnsi="宋体" w:cs="宋体"/>
        </w:rPr>
        <w:t>3.社会服务评估</w:t>
      </w:r>
    </w:p>
    <w:p w14:paraId="396A9997">
      <w:pPr>
        <w:pStyle w:val="2"/>
        <w:rPr>
          <w:rFonts w:hAnsi="宋体" w:cs="宋体"/>
        </w:rPr>
      </w:pPr>
    </w:p>
    <w:p w14:paraId="48F18D4E">
      <w:pPr>
        <w:pStyle w:val="2"/>
        <w:rPr>
          <w:rFonts w:hAnsi="宋体" w:cs="宋体"/>
        </w:rPr>
      </w:pPr>
      <w:r>
        <w:rPr>
          <w:rFonts w:hint="eastAsia" w:hAnsi="宋体" w:cs="宋体"/>
        </w:rPr>
        <w:t>五、社会工作服务方案设计</w:t>
      </w:r>
    </w:p>
    <w:p w14:paraId="4F14B7BA">
      <w:pPr>
        <w:pStyle w:val="2"/>
        <w:rPr>
          <w:rFonts w:hAnsi="宋体" w:cs="宋体"/>
        </w:rPr>
      </w:pPr>
      <w:r>
        <w:rPr>
          <w:rFonts w:hint="eastAsia" w:hAnsi="宋体" w:cs="宋体"/>
        </w:rPr>
        <w:t>1、社会工作服务的含义</w:t>
      </w:r>
    </w:p>
    <w:p w14:paraId="57046E16">
      <w:pPr>
        <w:pStyle w:val="2"/>
        <w:rPr>
          <w:rFonts w:hAnsi="宋体" w:cs="宋体"/>
        </w:rPr>
      </w:pPr>
      <w:r>
        <w:rPr>
          <w:rFonts w:hint="eastAsia" w:hAnsi="宋体" w:cs="宋体"/>
        </w:rPr>
        <w:t>2、社会工作服务的理念和标准</w:t>
      </w:r>
    </w:p>
    <w:p w14:paraId="40C99DB3">
      <w:pPr>
        <w:pStyle w:val="2"/>
        <w:rPr>
          <w:rFonts w:hAnsi="宋体" w:cs="宋体"/>
        </w:rPr>
      </w:pPr>
      <w:r>
        <w:rPr>
          <w:rFonts w:hint="eastAsia" w:hAnsi="宋体" w:cs="宋体"/>
        </w:rPr>
        <w:t>3、社会工作项目设计的方法</w:t>
      </w:r>
    </w:p>
    <w:p w14:paraId="61750549">
      <w:pPr>
        <w:pStyle w:val="2"/>
        <w:rPr>
          <w:rFonts w:hAnsi="宋体" w:cs="宋体"/>
        </w:rPr>
      </w:pPr>
    </w:p>
    <w:p w14:paraId="6193745E">
      <w:pPr>
        <w:pStyle w:val="2"/>
        <w:numPr>
          <w:ilvl w:val="0"/>
          <w:numId w:val="1"/>
        </w:numPr>
        <w:rPr>
          <w:rFonts w:hAnsi="宋体" w:cs="宋体"/>
        </w:rPr>
      </w:pPr>
      <w:r>
        <w:rPr>
          <w:rFonts w:hint="eastAsia" w:hAnsi="宋体" w:cs="宋体"/>
        </w:rPr>
        <w:t>社会工作实务领域</w:t>
      </w:r>
    </w:p>
    <w:p w14:paraId="2C44B476">
      <w:pPr>
        <w:pStyle w:val="2"/>
        <w:numPr>
          <w:ilvl w:val="0"/>
          <w:numId w:val="2"/>
        </w:numPr>
        <w:rPr>
          <w:rFonts w:hAnsi="宋体" w:cs="宋体"/>
        </w:rPr>
      </w:pPr>
      <w:r>
        <w:rPr>
          <w:rFonts w:hint="eastAsia" w:hAnsi="宋体" w:cs="宋体"/>
        </w:rPr>
        <w:t>儿童青少年社会工作</w:t>
      </w:r>
    </w:p>
    <w:p w14:paraId="05E7C184">
      <w:pPr>
        <w:pStyle w:val="2"/>
        <w:numPr>
          <w:ilvl w:val="0"/>
          <w:numId w:val="2"/>
        </w:numPr>
        <w:rPr>
          <w:rFonts w:hAnsi="宋体" w:cs="宋体"/>
        </w:rPr>
      </w:pPr>
      <w:r>
        <w:rPr>
          <w:rFonts w:hint="eastAsia" w:hAnsi="宋体" w:cs="宋体"/>
        </w:rPr>
        <w:t>家庭社会工作</w:t>
      </w:r>
    </w:p>
    <w:p w14:paraId="23468FAE">
      <w:pPr>
        <w:pStyle w:val="2"/>
        <w:numPr>
          <w:ilvl w:val="0"/>
          <w:numId w:val="2"/>
        </w:numPr>
        <w:rPr>
          <w:rFonts w:hAnsi="宋体" w:cs="宋体"/>
        </w:rPr>
      </w:pPr>
      <w:r>
        <w:rPr>
          <w:rFonts w:hint="eastAsia" w:hAnsi="宋体" w:cs="宋体"/>
        </w:rPr>
        <w:t>妇女社会工作</w:t>
      </w:r>
    </w:p>
    <w:p w14:paraId="74EAD418">
      <w:pPr>
        <w:pStyle w:val="2"/>
        <w:numPr>
          <w:ilvl w:val="0"/>
          <w:numId w:val="2"/>
        </w:numPr>
        <w:rPr>
          <w:rFonts w:hAnsi="宋体" w:cs="宋体"/>
        </w:rPr>
      </w:pPr>
      <w:r>
        <w:rPr>
          <w:rFonts w:hint="eastAsia" w:hAnsi="宋体" w:cs="宋体"/>
        </w:rPr>
        <w:t>残疾人社会工作</w:t>
      </w:r>
    </w:p>
    <w:p w14:paraId="2BB1643D">
      <w:pPr>
        <w:pStyle w:val="2"/>
        <w:numPr>
          <w:ilvl w:val="0"/>
          <w:numId w:val="2"/>
        </w:numPr>
        <w:rPr>
          <w:rFonts w:hAnsi="宋体" w:cs="宋体"/>
        </w:rPr>
      </w:pPr>
      <w:r>
        <w:rPr>
          <w:rFonts w:hint="eastAsia" w:hAnsi="宋体" w:cs="宋体"/>
        </w:rPr>
        <w:t>老年社会工作</w:t>
      </w:r>
    </w:p>
    <w:p w14:paraId="2ABFB152">
      <w:pPr>
        <w:pStyle w:val="2"/>
        <w:numPr>
          <w:ilvl w:val="0"/>
          <w:numId w:val="2"/>
        </w:numPr>
        <w:rPr>
          <w:rFonts w:hAnsi="宋体" w:cs="宋体"/>
        </w:rPr>
      </w:pPr>
      <w:r>
        <w:rPr>
          <w:rFonts w:hint="eastAsia" w:hAnsi="宋体" w:cs="宋体"/>
        </w:rPr>
        <w:t>精神健康与医务社会工作</w:t>
      </w:r>
    </w:p>
    <w:p w14:paraId="561733F7">
      <w:pPr>
        <w:pStyle w:val="2"/>
        <w:numPr>
          <w:ilvl w:val="0"/>
          <w:numId w:val="2"/>
        </w:numPr>
        <w:rPr>
          <w:rFonts w:hAnsi="宋体" w:cs="宋体"/>
        </w:rPr>
      </w:pPr>
      <w:r>
        <w:rPr>
          <w:rFonts w:hint="eastAsia" w:hAnsi="宋体" w:cs="宋体"/>
        </w:rPr>
        <w:t>社会救助</w:t>
      </w:r>
    </w:p>
    <w:p w14:paraId="1B3F321E"/>
    <w:p w14:paraId="7C5AF383">
      <w:pPr>
        <w:autoSpaceDE w:val="0"/>
        <w:autoSpaceDN w:val="0"/>
        <w:adjustRightInd w:val="0"/>
        <w:jc w:val="left"/>
        <w:rPr>
          <w:rFonts w:ascii="宋体" w:hAnsi="宋体"/>
          <w:b/>
          <w:kern w:val="0"/>
          <w:sz w:val="24"/>
          <w:lang w:val="zh-CN"/>
        </w:rPr>
      </w:pPr>
      <w:r>
        <w:rPr>
          <w:rFonts w:hint="eastAsia" w:ascii="宋体" w:hAnsi="宋体"/>
          <w:b/>
          <w:kern w:val="0"/>
          <w:sz w:val="24"/>
          <w:lang w:val="zh-CN"/>
        </w:rPr>
        <w:t>第二部分 社会调查研究方法</w:t>
      </w:r>
    </w:p>
    <w:p w14:paraId="1E1F7283">
      <w:pPr>
        <w:ind w:firstLine="435"/>
      </w:pPr>
      <w:r>
        <w:rPr>
          <w:rFonts w:hint="eastAsia"/>
        </w:rPr>
        <w:t>要求考生了解社会调查研究的科学过程，了解具体的调查设计与实施方法，了解资料分析的方法及撰写调查报告的要求。</w:t>
      </w:r>
    </w:p>
    <w:p w14:paraId="473F311B">
      <w:pPr>
        <w:autoSpaceDE w:val="0"/>
        <w:autoSpaceDN w:val="0"/>
        <w:adjustRightInd w:val="0"/>
        <w:jc w:val="left"/>
        <w:rPr>
          <w:rFonts w:ascii="宋体" w:hAnsi="宋体"/>
          <w:kern w:val="0"/>
          <w:lang w:val="zh-CN"/>
        </w:rPr>
      </w:pPr>
    </w:p>
    <w:p w14:paraId="1ACD66E3">
      <w:pPr>
        <w:spacing w:line="360" w:lineRule="exact"/>
        <w:contextualSpacing/>
        <w:rPr>
          <w:szCs w:val="21"/>
        </w:rPr>
      </w:pPr>
      <w:r>
        <w:rPr>
          <w:rFonts w:hint="eastAsia"/>
          <w:szCs w:val="21"/>
        </w:rPr>
        <w:t>一、定量研究</w:t>
      </w:r>
    </w:p>
    <w:p w14:paraId="1E3B7A2C">
      <w:pPr>
        <w:spacing w:line="360" w:lineRule="exact"/>
        <w:contextualSpacing/>
        <w:rPr>
          <w:szCs w:val="21"/>
        </w:rPr>
      </w:pPr>
      <w:r>
        <w:rPr>
          <w:rFonts w:hint="eastAsia"/>
          <w:szCs w:val="21"/>
        </w:rPr>
        <w:t>1.分析单位</w:t>
      </w:r>
    </w:p>
    <w:p w14:paraId="23122316">
      <w:pPr>
        <w:spacing w:line="360" w:lineRule="exact"/>
        <w:contextualSpacing/>
        <w:rPr>
          <w:szCs w:val="21"/>
        </w:rPr>
      </w:pPr>
      <w:r>
        <w:rPr>
          <w:rFonts w:hint="eastAsia"/>
          <w:szCs w:val="21"/>
        </w:rPr>
        <w:t>2.概念化与测量</w:t>
      </w:r>
    </w:p>
    <w:p w14:paraId="3167B06E">
      <w:pPr>
        <w:spacing w:line="360" w:lineRule="exact"/>
        <w:contextualSpacing/>
        <w:rPr>
          <w:szCs w:val="21"/>
        </w:rPr>
      </w:pPr>
      <w:r>
        <w:rPr>
          <w:rFonts w:hint="eastAsia"/>
          <w:szCs w:val="21"/>
        </w:rPr>
        <w:t>3.操作化与问卷设计</w:t>
      </w:r>
    </w:p>
    <w:p w14:paraId="5CC96F0B">
      <w:pPr>
        <w:spacing w:line="360" w:lineRule="exact"/>
        <w:contextualSpacing/>
        <w:rPr>
          <w:szCs w:val="21"/>
        </w:rPr>
      </w:pPr>
      <w:r>
        <w:rPr>
          <w:rFonts w:hint="eastAsia"/>
          <w:szCs w:val="21"/>
        </w:rPr>
        <w:t>4.变量、指标与量表</w:t>
      </w:r>
    </w:p>
    <w:p w14:paraId="65C4617F">
      <w:pPr>
        <w:autoSpaceDE w:val="0"/>
        <w:autoSpaceDN w:val="0"/>
        <w:adjustRightInd w:val="0"/>
        <w:jc w:val="left"/>
        <w:rPr>
          <w:rFonts w:ascii="宋体" w:hAnsi="宋体"/>
          <w:i/>
          <w:kern w:val="0"/>
          <w:szCs w:val="21"/>
          <w:lang w:val="zh-CN"/>
        </w:rPr>
      </w:pPr>
      <w:r>
        <w:rPr>
          <w:rFonts w:hint="eastAsia"/>
          <w:szCs w:val="21"/>
        </w:rPr>
        <w:t>5</w:t>
      </w:r>
      <w:r>
        <w:rPr>
          <w:rFonts w:hint="eastAsia" w:ascii="宋体" w:hAnsi="宋体"/>
          <w:kern w:val="0"/>
          <w:szCs w:val="21"/>
          <w:lang w:val="zh-CN"/>
        </w:rPr>
        <w:t>.信度与效度</w:t>
      </w:r>
    </w:p>
    <w:p w14:paraId="1875506D">
      <w:pPr>
        <w:spacing w:line="360" w:lineRule="exact"/>
        <w:contextualSpacing/>
        <w:rPr>
          <w:szCs w:val="21"/>
        </w:rPr>
      </w:pPr>
    </w:p>
    <w:p w14:paraId="3C431FD3">
      <w:pPr>
        <w:spacing w:line="360" w:lineRule="exact"/>
        <w:contextualSpacing/>
        <w:rPr>
          <w:szCs w:val="21"/>
        </w:rPr>
      </w:pPr>
      <w:r>
        <w:rPr>
          <w:rFonts w:hint="eastAsia"/>
          <w:szCs w:val="21"/>
        </w:rPr>
        <w:t>二、抽样方法</w:t>
      </w:r>
    </w:p>
    <w:p w14:paraId="4BACA68F">
      <w:pPr>
        <w:spacing w:line="360" w:lineRule="exact"/>
        <w:contextualSpacing/>
        <w:rPr>
          <w:szCs w:val="21"/>
        </w:rPr>
      </w:pPr>
      <w:r>
        <w:rPr>
          <w:rFonts w:hint="eastAsia"/>
          <w:szCs w:val="21"/>
        </w:rPr>
        <w:t>1.非概率抽样</w:t>
      </w:r>
    </w:p>
    <w:p w14:paraId="2E0E80DA">
      <w:pPr>
        <w:spacing w:line="360" w:lineRule="exact"/>
        <w:contextualSpacing/>
        <w:rPr>
          <w:szCs w:val="21"/>
        </w:rPr>
      </w:pPr>
      <w:r>
        <w:rPr>
          <w:rFonts w:hint="eastAsia"/>
          <w:szCs w:val="21"/>
        </w:rPr>
        <w:t>2.概率抽样</w:t>
      </w:r>
    </w:p>
    <w:p w14:paraId="076892F9">
      <w:pPr>
        <w:spacing w:line="360" w:lineRule="exact"/>
        <w:contextualSpacing/>
        <w:rPr>
          <w:szCs w:val="21"/>
        </w:rPr>
      </w:pPr>
      <w:r>
        <w:rPr>
          <w:rFonts w:hint="eastAsia"/>
          <w:szCs w:val="21"/>
        </w:rPr>
        <w:t>3.多级整群抽样</w:t>
      </w:r>
    </w:p>
    <w:p w14:paraId="561123E8">
      <w:pPr>
        <w:spacing w:line="360" w:lineRule="exact"/>
        <w:contextualSpacing/>
        <w:rPr>
          <w:szCs w:val="21"/>
        </w:rPr>
      </w:pPr>
    </w:p>
    <w:p w14:paraId="50E9B28C">
      <w:pPr>
        <w:spacing w:line="360" w:lineRule="exact"/>
        <w:contextualSpacing/>
        <w:rPr>
          <w:szCs w:val="21"/>
        </w:rPr>
      </w:pPr>
      <w:r>
        <w:rPr>
          <w:rFonts w:hint="eastAsia"/>
          <w:szCs w:val="21"/>
        </w:rPr>
        <w:t>三、数据分析</w:t>
      </w:r>
    </w:p>
    <w:p w14:paraId="430C2E82">
      <w:pPr>
        <w:spacing w:line="360" w:lineRule="exact"/>
        <w:contextualSpacing/>
        <w:rPr>
          <w:szCs w:val="21"/>
        </w:rPr>
      </w:pPr>
      <w:r>
        <w:rPr>
          <w:rFonts w:hint="eastAsia"/>
          <w:szCs w:val="21"/>
        </w:rPr>
        <w:t>1.单变量分析</w:t>
      </w:r>
    </w:p>
    <w:p w14:paraId="55203723">
      <w:pPr>
        <w:spacing w:line="360" w:lineRule="exact"/>
        <w:contextualSpacing/>
        <w:rPr>
          <w:szCs w:val="21"/>
        </w:rPr>
      </w:pPr>
      <w:r>
        <w:rPr>
          <w:rFonts w:hint="eastAsia"/>
          <w:szCs w:val="21"/>
        </w:rPr>
        <w:t>2.双变量分析</w:t>
      </w:r>
    </w:p>
    <w:p w14:paraId="12C19213">
      <w:pPr>
        <w:spacing w:line="360" w:lineRule="exact"/>
        <w:contextualSpacing/>
        <w:rPr>
          <w:szCs w:val="21"/>
        </w:rPr>
      </w:pPr>
      <w:r>
        <w:rPr>
          <w:rFonts w:hint="eastAsia"/>
          <w:szCs w:val="21"/>
        </w:rPr>
        <w:t>3.描述统计</w:t>
      </w:r>
    </w:p>
    <w:p w14:paraId="7EB52737">
      <w:pPr>
        <w:spacing w:line="360" w:lineRule="exact"/>
        <w:contextualSpacing/>
        <w:rPr>
          <w:szCs w:val="21"/>
        </w:rPr>
      </w:pPr>
      <w:r>
        <w:rPr>
          <w:rFonts w:hint="eastAsia"/>
          <w:szCs w:val="21"/>
        </w:rPr>
        <w:t>4.推论统计</w:t>
      </w:r>
    </w:p>
    <w:p w14:paraId="0CA5B8FF">
      <w:pPr>
        <w:autoSpaceDE w:val="0"/>
        <w:autoSpaceDN w:val="0"/>
        <w:adjustRightInd w:val="0"/>
        <w:jc w:val="left"/>
        <w:rPr>
          <w:rFonts w:ascii="宋体" w:hAnsi="宋体"/>
          <w:kern w:val="0"/>
          <w:lang w:val="zh-CN"/>
        </w:rPr>
      </w:pPr>
    </w:p>
    <w:p w14:paraId="4B321457">
      <w:pPr>
        <w:autoSpaceDE w:val="0"/>
        <w:autoSpaceDN w:val="0"/>
        <w:adjustRightInd w:val="0"/>
        <w:jc w:val="left"/>
        <w:rPr>
          <w:rFonts w:ascii="宋体" w:hAnsi="宋体"/>
          <w:kern w:val="0"/>
          <w:lang w:val="zh-CN"/>
        </w:rPr>
      </w:pPr>
      <w:r>
        <w:rPr>
          <w:rFonts w:hint="eastAsia" w:ascii="宋体" w:hAnsi="宋体"/>
          <w:kern w:val="0"/>
          <w:lang w:val="zh-CN"/>
        </w:rPr>
        <w:t>四、定性研究</w:t>
      </w:r>
    </w:p>
    <w:p w14:paraId="176F0961">
      <w:pPr>
        <w:autoSpaceDE w:val="0"/>
        <w:autoSpaceDN w:val="0"/>
        <w:adjustRightInd w:val="0"/>
        <w:jc w:val="left"/>
        <w:rPr>
          <w:rFonts w:ascii="宋体" w:hAnsi="宋体"/>
          <w:lang w:val="zh-CN"/>
        </w:rPr>
      </w:pPr>
      <w:r>
        <w:rPr>
          <w:rFonts w:hint="eastAsia" w:ascii="宋体" w:hAnsi="宋体"/>
          <w:kern w:val="0"/>
          <w:lang w:val="zh-CN"/>
        </w:rPr>
        <w:t>1.</w:t>
      </w:r>
      <w:r>
        <w:rPr>
          <w:rFonts w:hint="eastAsia" w:ascii="宋体" w:hAnsi="宋体"/>
          <w:lang w:val="zh-CN"/>
        </w:rPr>
        <w:t>定性研究分析范式</w:t>
      </w:r>
    </w:p>
    <w:p w14:paraId="60995DF8">
      <w:pPr>
        <w:autoSpaceDE w:val="0"/>
        <w:autoSpaceDN w:val="0"/>
        <w:adjustRightInd w:val="0"/>
        <w:jc w:val="left"/>
        <w:rPr>
          <w:rFonts w:ascii="宋体" w:hAnsi="宋体"/>
          <w:lang w:val="zh-CN"/>
        </w:rPr>
      </w:pPr>
      <w:r>
        <w:rPr>
          <w:rFonts w:hint="eastAsia" w:ascii="宋体" w:hAnsi="宋体"/>
          <w:lang w:val="zh-CN"/>
        </w:rPr>
        <w:t>2.访谈法</w:t>
      </w:r>
    </w:p>
    <w:p w14:paraId="19CFA88D">
      <w:pPr>
        <w:autoSpaceDE w:val="0"/>
        <w:autoSpaceDN w:val="0"/>
        <w:adjustRightInd w:val="0"/>
        <w:jc w:val="left"/>
        <w:rPr>
          <w:rFonts w:ascii="宋体" w:hAnsi="宋体"/>
          <w:lang w:val="zh-CN"/>
        </w:rPr>
      </w:pPr>
      <w:r>
        <w:rPr>
          <w:rFonts w:hint="eastAsia" w:ascii="宋体" w:hAnsi="宋体"/>
          <w:lang w:val="zh-CN"/>
        </w:rPr>
        <w:t>3.焦点小组</w:t>
      </w:r>
    </w:p>
    <w:p w14:paraId="1176C004">
      <w:pPr>
        <w:autoSpaceDE w:val="0"/>
        <w:autoSpaceDN w:val="0"/>
        <w:adjustRightInd w:val="0"/>
        <w:jc w:val="left"/>
        <w:rPr>
          <w:rFonts w:ascii="宋体" w:hAnsi="宋体"/>
          <w:lang w:val="zh-CN"/>
        </w:rPr>
      </w:pPr>
      <w:r>
        <w:rPr>
          <w:rFonts w:hint="eastAsia" w:ascii="宋体" w:hAnsi="宋体"/>
          <w:lang w:val="zh-CN"/>
        </w:rPr>
        <w:t>4.观察法</w:t>
      </w:r>
    </w:p>
    <w:p w14:paraId="3EEF7FE9">
      <w:pPr>
        <w:autoSpaceDE w:val="0"/>
        <w:autoSpaceDN w:val="0"/>
        <w:adjustRightInd w:val="0"/>
        <w:jc w:val="left"/>
        <w:rPr>
          <w:rFonts w:ascii="宋体" w:hAnsi="宋体"/>
          <w:lang w:val="zh-CN"/>
        </w:rPr>
      </w:pPr>
    </w:p>
    <w:p w14:paraId="7BA17ABB">
      <w:pPr>
        <w:autoSpaceDE w:val="0"/>
        <w:autoSpaceDN w:val="0"/>
        <w:adjustRightInd w:val="0"/>
        <w:jc w:val="left"/>
        <w:rPr>
          <w:rFonts w:ascii="宋体" w:hAnsi="宋体"/>
          <w:kern w:val="0"/>
          <w:lang w:val="zh-CN"/>
        </w:rPr>
      </w:pPr>
      <w:r>
        <w:rPr>
          <w:rFonts w:hint="eastAsia" w:ascii="宋体" w:hAnsi="宋体"/>
          <w:lang w:val="zh-CN"/>
        </w:rPr>
        <w:t>参考书目：</w:t>
      </w:r>
    </w:p>
    <w:p w14:paraId="37FC532D">
      <w:pPr>
        <w:numPr>
          <w:ilvl w:val="0"/>
          <w:numId w:val="3"/>
        </w:numPr>
        <w:rPr>
          <w:rFonts w:ascii="Calibri" w:hAnsi="Calibri"/>
        </w:rPr>
      </w:pPr>
      <w:r>
        <w:rPr>
          <w:rFonts w:hint="eastAsia" w:ascii="Calibri" w:hAnsi="Calibri"/>
        </w:rPr>
        <w:t>全国社会工作职业资格考试教材《社会工作实务》（中级）社会出版社，2020</w:t>
      </w:r>
    </w:p>
    <w:p w14:paraId="72587D58">
      <w:pPr>
        <w:numPr>
          <w:ilvl w:val="0"/>
          <w:numId w:val="3"/>
        </w:numPr>
        <w:rPr>
          <w:rFonts w:ascii="Calibri" w:hAnsi="Calibri"/>
        </w:rPr>
      </w:pPr>
      <w:r>
        <w:rPr>
          <w:rFonts w:hint="eastAsia" w:ascii="Calibri" w:hAnsi="Calibri"/>
        </w:rPr>
        <w:t>童敏著《社会工作实务基础：专业服务技巧的综合与应用》，社会科学文献出版社，2019</w:t>
      </w:r>
    </w:p>
    <w:p w14:paraId="3B48C393">
      <w:pPr>
        <w:numPr>
          <w:ilvl w:val="0"/>
          <w:numId w:val="3"/>
        </w:numPr>
        <w:rPr>
          <w:rFonts w:ascii="Calibri" w:hAnsi="Calibri"/>
        </w:rPr>
      </w:pPr>
      <w:r>
        <w:rPr>
          <w:rFonts w:hint="eastAsia" w:ascii="Calibri" w:hAnsi="Calibri"/>
        </w:rPr>
        <w:t>童敏著《社会工作服务的专业规划与设计》，社会科学文献出版社，2011.</w:t>
      </w:r>
    </w:p>
    <w:p w14:paraId="19D7F4CD">
      <w:pPr>
        <w:numPr>
          <w:ilvl w:val="0"/>
          <w:numId w:val="3"/>
        </w:numPr>
        <w:rPr>
          <w:rFonts w:ascii="Calibri" w:hAnsi="Calibri"/>
        </w:rPr>
      </w:pPr>
      <w:r>
        <w:rPr>
          <w:rFonts w:hint="eastAsia" w:ascii="Calibri" w:hAnsi="Calibri"/>
        </w:rPr>
        <w:t>Marlene Lesser 著，库少雄译《临床社会工作实务：一种整合的方法》，华东理工大学出版社，2005。</w:t>
      </w:r>
    </w:p>
    <w:p w14:paraId="1612A054">
      <w:pPr>
        <w:numPr>
          <w:ilvl w:val="0"/>
          <w:numId w:val="3"/>
        </w:numPr>
        <w:rPr>
          <w:rFonts w:ascii="Calibri" w:hAnsi="Calibri"/>
        </w:rPr>
      </w:pPr>
      <w:r>
        <w:rPr>
          <w:rFonts w:hint="eastAsia" w:ascii="Calibri" w:hAnsi="Calibri"/>
        </w:rPr>
        <w:t>Barry Cournoyer 著，朱孔芳等译，《社会工作技巧手册》，华东理工大学出版社，2008。</w:t>
      </w:r>
    </w:p>
    <w:p w14:paraId="720106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C78C3"/>
    <w:multiLevelType w:val="singleLevel"/>
    <w:tmpl w:val="8D2C78C3"/>
    <w:lvl w:ilvl="0" w:tentative="0">
      <w:start w:val="6"/>
      <w:numFmt w:val="chineseCounting"/>
      <w:suff w:val="nothing"/>
      <w:lvlText w:val="%1、"/>
      <w:lvlJc w:val="left"/>
      <w:rPr>
        <w:rFonts w:hint="eastAsia"/>
      </w:rPr>
    </w:lvl>
  </w:abstractNum>
  <w:abstractNum w:abstractNumId="1">
    <w:nsid w:val="3101A0EE"/>
    <w:multiLevelType w:val="singleLevel"/>
    <w:tmpl w:val="3101A0EE"/>
    <w:lvl w:ilvl="0" w:tentative="0">
      <w:start w:val="1"/>
      <w:numFmt w:val="decimal"/>
      <w:suff w:val="nothing"/>
      <w:lvlText w:val="%1、"/>
      <w:lvlJc w:val="left"/>
    </w:lvl>
  </w:abstractNum>
  <w:abstractNum w:abstractNumId="2">
    <w:nsid w:val="41236F3B"/>
    <w:multiLevelType w:val="singleLevel"/>
    <w:tmpl w:val="41236F3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wOGM3MzYxYWU3NGUyZGU5NTM0NDI5ZGZiNDhjMDYifQ=="/>
  </w:docVars>
  <w:rsids>
    <w:rsidRoot w:val="6015476E"/>
    <w:rsid w:val="00073432"/>
    <w:rsid w:val="00093824"/>
    <w:rsid w:val="003515C6"/>
    <w:rsid w:val="00733045"/>
    <w:rsid w:val="007837DC"/>
    <w:rsid w:val="009D038B"/>
    <w:rsid w:val="00B6491C"/>
    <w:rsid w:val="00E8147C"/>
    <w:rsid w:val="00F7146E"/>
    <w:rsid w:val="021B09FE"/>
    <w:rsid w:val="6015476E"/>
    <w:rsid w:val="61D143BE"/>
    <w:rsid w:val="669C00FC"/>
    <w:rsid w:val="7E76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918</Words>
  <Characters>996</Characters>
  <Lines>7</Lines>
  <Paragraphs>2</Paragraphs>
  <TotalTime>0</TotalTime>
  <ScaleCrop>false</ScaleCrop>
  <LinksUpToDate>false</LinksUpToDate>
  <CharactersWithSpaces>1001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2024-08-02T05:10:00Z</dcterms:created>
  <dc:creator>栀璃鸢年</dc:creator>
  <cp:lastModifiedBy>Rhaegar Fang</cp:lastModifiedBy>
  <dcterms:modified xsi:type="dcterms:W3CDTF">2024-08-03T03:42:04Z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82769647175C4297A6A6BFC6D94E191D</vt:lpwstr>
  </property>
</Properties>
</file>