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b/>
          <w:sz w:val="32"/>
        </w:rPr>
      </w:pPr>
      <w:bookmarkStart w:id="1" w:name="_GoBack"/>
      <w:bookmarkEnd w:id="1"/>
      <w:r>
        <w:rPr>
          <w:rFonts w:hint="eastAsia" w:ascii="宋体"/>
          <w:b/>
          <w:sz w:val="32"/>
        </w:rPr>
        <w:t>《西方文论》考试大纲</w:t>
      </w:r>
    </w:p>
    <w:p>
      <w:pPr>
        <w:jc w:val="center"/>
        <w:rPr>
          <w:rFonts w:hint="eastAsia" w:ascii="宋体"/>
          <w:b/>
          <w:sz w:val="32"/>
        </w:rPr>
      </w:pPr>
      <w:r>
        <w:rPr>
          <w:rFonts w:hint="eastAsia" w:ascii="宋体"/>
          <w:b/>
          <w:sz w:val="32"/>
        </w:rPr>
        <w:t>适用专业：050108比较文学与世界文学</w:t>
      </w:r>
    </w:p>
    <w:p>
      <w:pPr>
        <w:spacing w:line="360" w:lineRule="auto"/>
        <w:jc w:val="center"/>
        <w:rPr>
          <w:rFonts w:hint="eastAsia" w:ascii="宋体" w:hAnsi="宋体" w:cs="宋体"/>
          <w:sz w:val="24"/>
        </w:rPr>
      </w:pPr>
    </w:p>
    <w:p>
      <w:pPr>
        <w:spacing w:line="360" w:lineRule="auto"/>
        <w:rPr>
          <w:rFonts w:hint="eastAsia" w:ascii="宋体" w:hAnsi="宋体"/>
          <w:b/>
          <w:bCs/>
          <w:sz w:val="28"/>
          <w:szCs w:val="28"/>
        </w:rPr>
      </w:pPr>
      <w:r>
        <w:rPr>
          <w:rFonts w:hint="eastAsia" w:ascii="宋体" w:hAnsi="宋体" w:cs="宋体"/>
          <w:b/>
          <w:bCs/>
          <w:sz w:val="24"/>
        </w:rPr>
        <w:t xml:space="preserve">    一、</w:t>
      </w:r>
      <w:r>
        <w:rPr>
          <w:rFonts w:hint="eastAsia" w:ascii="宋体" w:hAnsi="宋体"/>
          <w:b/>
          <w:bCs/>
          <w:sz w:val="28"/>
          <w:szCs w:val="28"/>
        </w:rPr>
        <w:t>考查目标及要求</w:t>
      </w:r>
    </w:p>
    <w:p>
      <w:pPr>
        <w:spacing w:line="360" w:lineRule="auto"/>
        <w:ind w:firstLine="420"/>
        <w:rPr>
          <w:rFonts w:hint="eastAsia" w:ascii="宋体" w:hAnsi="宋体"/>
          <w:szCs w:val="21"/>
        </w:rPr>
      </w:pPr>
      <w:r>
        <w:rPr>
          <w:rFonts w:hint="eastAsia" w:ascii="宋体" w:hAnsi="宋体" w:cs="宋体"/>
          <w:sz w:val="24"/>
        </w:rPr>
        <w:t xml:space="preserve"> </w:t>
      </w:r>
      <w:r>
        <w:rPr>
          <w:rFonts w:hint="eastAsia" w:ascii="宋体" w:hAnsi="宋体"/>
          <w:szCs w:val="21"/>
        </w:rPr>
        <w:t>西方文论是沈阳师范大学文学院为招收比较文学与世界文学专业硕士研究生而设置的具有选拔性质的全国统一入学考试复试科目。</w:t>
      </w:r>
      <w:r>
        <w:rPr>
          <w:rFonts w:hint="eastAsia" w:ascii="宋体" w:hAnsi="宋体"/>
          <w:color w:val="FF0000"/>
          <w:szCs w:val="21"/>
        </w:rPr>
        <w:t>主要考查考生对西方文艺理论及其重要理论家的了解与掌握情况。要求考生能够对相关文艺理论进行阐释、分析和评价。</w:t>
      </w:r>
    </w:p>
    <w:p>
      <w:pPr>
        <w:spacing w:line="360" w:lineRule="auto"/>
        <w:rPr>
          <w:rFonts w:hint="eastAsia" w:ascii="宋体" w:hAnsi="宋体"/>
          <w:b/>
          <w:bCs/>
          <w:sz w:val="28"/>
          <w:szCs w:val="28"/>
        </w:rPr>
      </w:pPr>
      <w:r>
        <w:rPr>
          <w:rFonts w:hint="eastAsia" w:ascii="宋体" w:hAnsi="宋体" w:cs="宋体"/>
          <w:b/>
          <w:bCs/>
          <w:sz w:val="24"/>
        </w:rPr>
        <w:t xml:space="preserve">    二</w:t>
      </w:r>
      <w:r>
        <w:rPr>
          <w:rFonts w:hint="eastAsia" w:ascii="宋体" w:hAnsi="宋体"/>
          <w:b/>
          <w:bCs/>
          <w:sz w:val="28"/>
          <w:szCs w:val="28"/>
        </w:rPr>
        <w:t>、考试内容</w:t>
      </w:r>
    </w:p>
    <w:p>
      <w:pPr>
        <w:spacing w:after="156" w:afterLines="50" w:line="360" w:lineRule="auto"/>
        <w:ind w:firstLine="420" w:firstLineChars="200"/>
        <w:rPr>
          <w:rFonts w:hint="eastAsia" w:ascii="宋体" w:hAnsi="宋体"/>
          <w:szCs w:val="21"/>
        </w:rPr>
      </w:pPr>
      <w:r>
        <w:rPr>
          <w:rFonts w:hint="eastAsia" w:ascii="宋体" w:hAnsi="宋体"/>
          <w:szCs w:val="21"/>
        </w:rPr>
        <w:t>（1）柏拉图的文艺观</w:t>
      </w:r>
    </w:p>
    <w:p>
      <w:pPr>
        <w:spacing w:after="156" w:afterLines="50" w:line="360" w:lineRule="auto"/>
        <w:ind w:firstLine="420" w:firstLineChars="200"/>
        <w:rPr>
          <w:rFonts w:hint="eastAsia" w:ascii="宋体" w:hAnsi="宋体"/>
          <w:szCs w:val="21"/>
        </w:rPr>
      </w:pPr>
      <w:r>
        <w:rPr>
          <w:rFonts w:hint="eastAsia" w:ascii="宋体" w:hAnsi="宋体"/>
          <w:szCs w:val="21"/>
        </w:rPr>
        <w:t>（2）亚里士多德的文艺观</w:t>
      </w:r>
    </w:p>
    <w:p>
      <w:pPr>
        <w:spacing w:after="156" w:afterLines="50"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3</w:t>
      </w:r>
      <w:r>
        <w:rPr>
          <w:rFonts w:hint="eastAsia" w:ascii="宋体" w:hAnsi="宋体"/>
          <w:szCs w:val="21"/>
        </w:rPr>
        <w:t>）康德的美学观及相关创作论、鉴赏论</w:t>
      </w:r>
    </w:p>
    <w:p>
      <w:pPr>
        <w:spacing w:after="156" w:afterLines="50"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4</w:t>
      </w:r>
      <w:r>
        <w:rPr>
          <w:rFonts w:hint="eastAsia" w:ascii="宋体" w:hAnsi="宋体"/>
          <w:szCs w:val="21"/>
        </w:rPr>
        <w:t>）黑格尔的悲剧观及艺术类型理论</w:t>
      </w:r>
    </w:p>
    <w:p>
      <w:pPr>
        <w:spacing w:after="156" w:afterLines="50" w:line="360" w:lineRule="auto"/>
        <w:ind w:firstLine="420" w:firstLineChars="2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）弗洛伊德的精神分析文论</w:t>
      </w:r>
    </w:p>
    <w:p>
      <w:pPr>
        <w:spacing w:after="156" w:afterLines="50" w:line="360" w:lineRule="auto"/>
        <w:ind w:firstLine="420" w:firstLineChars="200"/>
        <w:rPr>
          <w:rFonts w:hint="eastAsia" w:ascii="宋体" w:hAnsi="宋体"/>
          <w:szCs w:val="21"/>
        </w:rPr>
      </w:pPr>
      <w:r>
        <w:rPr>
          <w:rFonts w:hint="eastAsia" w:ascii="宋体" w:hAnsi="宋体"/>
          <w:szCs w:val="21"/>
        </w:rPr>
        <w:t>（</w:t>
      </w:r>
      <w:r>
        <w:rPr>
          <w:rFonts w:ascii="宋体" w:hAnsi="宋体"/>
          <w:szCs w:val="21"/>
        </w:rPr>
        <w:t>6</w:t>
      </w:r>
      <w:r>
        <w:rPr>
          <w:rFonts w:hint="eastAsia" w:ascii="宋体" w:hAnsi="宋体"/>
          <w:szCs w:val="21"/>
        </w:rPr>
        <w:t>）英美“新批评”</w:t>
      </w:r>
    </w:p>
    <w:p>
      <w:pPr>
        <w:spacing w:after="156" w:afterLines="50" w:line="360" w:lineRule="auto"/>
        <w:ind w:firstLine="420" w:firstLineChars="200"/>
        <w:rPr>
          <w:rFonts w:hint="eastAsia" w:ascii="宋体" w:hAnsi="宋体"/>
          <w:szCs w:val="21"/>
        </w:rPr>
      </w:pPr>
      <w:r>
        <w:rPr>
          <w:rFonts w:hint="eastAsia" w:ascii="宋体" w:hAnsi="宋体"/>
          <w:szCs w:val="21"/>
        </w:rPr>
        <w:t>（7）俄国形式主义的“陌生化”理论</w:t>
      </w:r>
    </w:p>
    <w:p>
      <w:pPr>
        <w:spacing w:after="156" w:afterLines="50" w:line="360" w:lineRule="auto"/>
        <w:ind w:firstLine="420" w:firstLineChars="200"/>
        <w:rPr>
          <w:rFonts w:hint="eastAsia" w:ascii="宋体" w:hAnsi="宋体"/>
          <w:szCs w:val="21"/>
        </w:rPr>
      </w:pPr>
      <w:r>
        <w:rPr>
          <w:rFonts w:hint="eastAsia" w:ascii="宋体" w:hAnsi="宋体"/>
          <w:szCs w:val="21"/>
        </w:rPr>
        <w:t>（8）巴赫金的“复调小说”理论</w:t>
      </w:r>
    </w:p>
    <w:p>
      <w:pPr>
        <w:spacing w:after="156" w:afterLines="50" w:line="360" w:lineRule="auto"/>
        <w:ind w:firstLine="420" w:firstLineChars="200"/>
        <w:rPr>
          <w:rFonts w:ascii="宋体" w:hAnsi="宋体"/>
          <w:szCs w:val="21"/>
        </w:rPr>
      </w:pPr>
      <w:r>
        <w:rPr>
          <w:rFonts w:hint="eastAsia" w:ascii="宋体" w:hAnsi="宋体"/>
          <w:szCs w:val="21"/>
        </w:rPr>
        <w:t>（9）姚斯、伊瑟尔的接受美学</w:t>
      </w:r>
    </w:p>
    <w:p>
      <w:pPr>
        <w:spacing w:after="156" w:afterLines="50" w:line="360" w:lineRule="auto"/>
        <w:ind w:firstLine="420" w:firstLineChars="200"/>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）结构主义文论</w:t>
      </w:r>
    </w:p>
    <w:p>
      <w:pPr>
        <w:spacing w:line="360" w:lineRule="auto"/>
        <w:rPr>
          <w:rFonts w:hint="eastAsia" w:ascii="宋体" w:hAnsi="宋体"/>
          <w:b/>
          <w:bCs/>
          <w:sz w:val="28"/>
          <w:szCs w:val="28"/>
        </w:rPr>
      </w:pPr>
      <w:r>
        <w:rPr>
          <w:rFonts w:hint="eastAsia" w:ascii="宋体" w:hAnsi="宋体"/>
          <w:b/>
          <w:bCs/>
          <w:sz w:val="28"/>
          <w:szCs w:val="28"/>
        </w:rPr>
        <w:t xml:space="preserve">    三、试卷结构</w:t>
      </w:r>
    </w:p>
    <w:p>
      <w:pPr>
        <w:spacing w:after="156" w:afterLines="50" w:line="360" w:lineRule="auto"/>
        <w:ind w:firstLine="630" w:firstLineChars="300"/>
        <w:rPr>
          <w:rFonts w:hint="eastAsia" w:ascii="宋体" w:hAnsi="宋体"/>
          <w:szCs w:val="21"/>
        </w:rPr>
      </w:pPr>
      <w:r>
        <w:rPr>
          <w:rFonts w:hint="eastAsia" w:ascii="宋体" w:hAnsi="宋体"/>
          <w:szCs w:val="21"/>
        </w:rPr>
        <w:t>试题由简答和论述题型构成。</w:t>
      </w:r>
    </w:p>
    <w:p>
      <w:pPr>
        <w:spacing w:line="360" w:lineRule="auto"/>
        <w:ind w:firstLine="562" w:firstLineChars="200"/>
        <w:rPr>
          <w:rFonts w:hint="eastAsia" w:ascii="宋体" w:hAnsi="宋体"/>
          <w:b/>
          <w:bCs/>
          <w:sz w:val="28"/>
          <w:szCs w:val="28"/>
        </w:rPr>
      </w:pPr>
      <w:r>
        <w:rPr>
          <w:rFonts w:hint="eastAsia" w:ascii="宋体" w:hAnsi="宋体"/>
          <w:b/>
          <w:bCs/>
          <w:sz w:val="28"/>
          <w:szCs w:val="28"/>
        </w:rPr>
        <w:t>四、参考书目</w:t>
      </w:r>
    </w:p>
    <w:p>
      <w:pPr>
        <w:spacing w:line="360" w:lineRule="auto"/>
        <w:ind w:firstLine="420" w:firstLineChars="200"/>
        <w:rPr>
          <w:rFonts w:hint="eastAsia" w:ascii="宋体" w:hAnsi="宋体"/>
          <w:szCs w:val="21"/>
        </w:rPr>
      </w:pPr>
      <w:r>
        <w:rPr>
          <w:rFonts w:hint="eastAsia" w:ascii="宋体" w:hAnsi="宋体"/>
          <w:szCs w:val="21"/>
        </w:rPr>
        <w:t xml:space="preserve">1. </w:t>
      </w:r>
      <w:r>
        <w:rPr>
          <w:rFonts w:hint="eastAsia" w:ascii="宋体" w:hAnsi="宋体"/>
          <w:color w:val="FF0000"/>
          <w:szCs w:val="21"/>
        </w:rPr>
        <w:t>胡经之主编，</w:t>
      </w:r>
      <w:r>
        <w:rPr>
          <w:rFonts w:hint="eastAsia" w:ascii="宋体" w:hAnsi="宋体"/>
          <w:szCs w:val="21"/>
        </w:rPr>
        <w:t>《西方文艺理论名著教程》，北京大学出版社，2003年版。</w:t>
      </w:r>
    </w:p>
    <w:p>
      <w:pPr>
        <w:spacing w:line="360" w:lineRule="auto"/>
        <w:ind w:firstLine="420" w:firstLineChars="200"/>
        <w:rPr>
          <w:rFonts w:ascii="宋体" w:hAnsi="宋体" w:cs="宋体"/>
          <w:szCs w:val="21"/>
        </w:rPr>
      </w:pPr>
      <w:r>
        <w:rPr>
          <w:rFonts w:hint="eastAsia" w:ascii="宋体" w:hAnsi="宋体" w:cs="宋体"/>
          <w:szCs w:val="21"/>
        </w:rPr>
        <w:t xml:space="preserve">2. </w:t>
      </w:r>
      <w:r>
        <w:rPr>
          <w:rFonts w:hint="eastAsia" w:ascii="宋体" w:hAnsi="宋体" w:cs="宋体"/>
          <w:color w:val="FF0000"/>
          <w:szCs w:val="21"/>
        </w:rPr>
        <w:t>朱志荣著，</w:t>
      </w:r>
      <w:r>
        <w:rPr>
          <w:rFonts w:hint="eastAsia" w:ascii="宋体" w:hAnsi="宋体" w:cs="宋体"/>
          <w:szCs w:val="21"/>
        </w:rPr>
        <w:t>《西方文论史》，</w:t>
      </w:r>
      <w:bookmarkStart w:id="0" w:name="_Hlk144797588"/>
      <w:r>
        <w:rPr>
          <w:rFonts w:hint="eastAsia" w:ascii="宋体" w:hAnsi="宋体" w:cs="宋体"/>
          <w:szCs w:val="21"/>
        </w:rPr>
        <w:t>华东师范大学出版社，</w:t>
      </w:r>
      <w:bookmarkEnd w:id="0"/>
      <w:r>
        <w:rPr>
          <w:rFonts w:hint="eastAsia" w:ascii="宋体" w:hAnsi="宋体" w:cs="宋体"/>
          <w:szCs w:val="21"/>
        </w:rPr>
        <w:t>2017年版。</w:t>
      </w:r>
    </w:p>
    <w:p>
      <w:pPr>
        <w:spacing w:line="360" w:lineRule="auto"/>
        <w:ind w:firstLine="420" w:firstLineChars="200"/>
        <w:rPr>
          <w:rFonts w:hint="eastAsia"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 xml:space="preserve"> </w:t>
      </w:r>
      <w:r>
        <w:rPr>
          <w:rFonts w:hint="eastAsia" w:ascii="宋体" w:hAnsi="宋体" w:cs="宋体"/>
          <w:color w:val="FF0000"/>
          <w:szCs w:val="21"/>
        </w:rPr>
        <w:t>朱立元主编，</w:t>
      </w:r>
      <w:r>
        <w:rPr>
          <w:rFonts w:hint="eastAsia" w:ascii="宋体" w:hAnsi="宋体" w:cs="宋体"/>
          <w:szCs w:val="21"/>
        </w:rPr>
        <w:t>《当代西方文艺理论》，华东师范大学出版社，1</w:t>
      </w:r>
      <w:r>
        <w:rPr>
          <w:rFonts w:ascii="宋体" w:hAnsi="宋体" w:cs="宋体"/>
          <w:szCs w:val="21"/>
        </w:rPr>
        <w:t>999</w:t>
      </w:r>
      <w:r>
        <w:rPr>
          <w:rFonts w:hint="eastAsia" w:ascii="宋体" w:hAnsi="宋体" w:cs="宋体"/>
          <w:szCs w:val="21"/>
        </w:rPr>
        <w:t>年版。</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AC0F21"/>
    <w:rsid w:val="0039443D"/>
    <w:rsid w:val="00440BF3"/>
    <w:rsid w:val="005C10DD"/>
    <w:rsid w:val="00A233ED"/>
    <w:rsid w:val="00F0715E"/>
    <w:rsid w:val="00F84F86"/>
    <w:rsid w:val="0A9D1761"/>
    <w:rsid w:val="20CE5B32"/>
    <w:rsid w:val="2D6164F7"/>
    <w:rsid w:val="36C85F6C"/>
    <w:rsid w:val="456773E4"/>
    <w:rsid w:val="585C7B13"/>
    <w:rsid w:val="59CE19DD"/>
    <w:rsid w:val="6DAC0F21"/>
    <w:rsid w:val="7D8F44BA"/>
    <w:rsid w:val="7DAB175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68</Words>
  <Characters>392</Characters>
  <Lines>3</Lines>
  <Paragraphs>1</Paragraphs>
  <TotalTime>0</TotalTime>
  <ScaleCrop>false</ScaleCrop>
  <LinksUpToDate>false</LinksUpToDate>
  <CharactersWithSpaces>459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2016-09-20T02:58:00Z</dcterms:created>
  <dc:creator>user</dc:creator>
  <cp:lastModifiedBy>vertesyuan</cp:lastModifiedBy>
  <cp:lastPrinted>2021-09-09T03:36:00Z</cp:lastPrinted>
  <dcterms:modified xsi:type="dcterms:W3CDTF">2024-06-20T03:22:44Z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209C9CACB570441290846706307A669E_13</vt:lpwstr>
  </property>
</Properties>
</file>