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32"/>
        </w:rPr>
      </w:pPr>
      <w:bookmarkStart w:id="21" w:name="_GoBack"/>
      <w:bookmarkEnd w:id="21"/>
      <w:r>
        <w:rPr>
          <w:rFonts w:hint="eastAsia" w:ascii="宋体" w:hAnsi="宋体"/>
          <w:b/>
          <w:sz w:val="32"/>
        </w:rPr>
        <w:t>《国际法学》考试大纲</w:t>
      </w:r>
    </w:p>
    <w:p>
      <w:pPr>
        <w:spacing w:line="340" w:lineRule="exact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一、考查目标及要求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要求考生全面系统地掌握《国际法学》</w:t>
      </w:r>
      <w:r>
        <w:t>的基本概念、基本理论和基本制度，</w:t>
      </w:r>
      <w:r>
        <w:rPr>
          <w:rFonts w:hint="eastAsia" w:ascii="Arial" w:hAnsi="Arial" w:cs="Arial"/>
          <w:szCs w:val="18"/>
        </w:rPr>
        <w:t>并能够灵活运用国际法</w:t>
      </w:r>
      <w:r>
        <w:t>的基本知识和理论</w:t>
      </w:r>
      <w:r>
        <w:rPr>
          <w:rFonts w:hint="eastAsia" w:ascii="Arial" w:hAnsi="Arial" w:cs="Arial"/>
          <w:szCs w:val="18"/>
        </w:rPr>
        <w:t>分析和解决实际问题</w:t>
      </w:r>
      <w:r>
        <w:rPr>
          <w:rFonts w:ascii="宋体" w:hAnsi="宋体"/>
          <w:szCs w:val="21"/>
        </w:rPr>
        <w:t>。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二、考试内容</w:t>
      </w:r>
    </w:p>
    <w:p>
      <w:pPr>
        <w:spacing w:line="340" w:lineRule="exact"/>
        <w:rPr>
          <w:szCs w:val="21"/>
        </w:rPr>
      </w:pPr>
      <w:r>
        <w:rPr>
          <w:rFonts w:hint="eastAsia" w:ascii="方正书宋简体" w:eastAsia="方正书宋简体"/>
          <w:b/>
          <w:sz w:val="24"/>
        </w:rPr>
        <w:t>1）导论</w:t>
      </w:r>
    </w:p>
    <w:p>
      <w:pPr>
        <w:spacing w:line="320" w:lineRule="exact"/>
        <w:ind w:left="8" w:firstLine="513" w:firstLineChars="214"/>
        <w:rPr>
          <w:rFonts w:hint="eastAsia" w:ascii="宋体" w:hAnsi="宋体"/>
          <w:kern w:val="0"/>
          <w:szCs w:val="21"/>
        </w:rPr>
      </w:pPr>
      <w:bookmarkStart w:id="0" w:name="_Toc153349278"/>
      <w:r>
        <w:rPr>
          <w:rFonts w:hint="eastAsia" w:ascii="方正书宋简体" w:eastAsia="方正书宋简体"/>
          <w:sz w:val="24"/>
        </w:rPr>
        <w:t>a:</w:t>
      </w:r>
      <w:r>
        <w:rPr>
          <w:rFonts w:hint="eastAsia" w:ascii="宋体" w:hAnsi="宋体"/>
          <w:kern w:val="0"/>
          <w:szCs w:val="21"/>
        </w:rPr>
        <w:t>国际法的</w:t>
      </w:r>
      <w:bookmarkEnd w:id="0"/>
      <w:r>
        <w:rPr>
          <w:rFonts w:hint="eastAsia" w:ascii="宋体" w:hAnsi="宋体"/>
          <w:kern w:val="0"/>
          <w:szCs w:val="21"/>
        </w:rPr>
        <w:t>性质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1" w:name="_Toc153349281"/>
      <w:r>
        <w:rPr>
          <w:rFonts w:hint="eastAsia" w:ascii="方正书宋简体" w:eastAsia="方正书宋简体"/>
          <w:sz w:val="24"/>
        </w:rPr>
        <w:t>b:</w:t>
      </w:r>
      <w:r>
        <w:rPr>
          <w:rFonts w:hint="eastAsia" w:ascii="宋体" w:hAnsi="宋体"/>
          <w:kern w:val="0"/>
          <w:szCs w:val="21"/>
        </w:rPr>
        <w:t>国际法的渊源</w:t>
      </w:r>
      <w:bookmarkEnd w:id="1"/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2" w:name="_Toc153349293"/>
      <w:r>
        <w:rPr>
          <w:rFonts w:hint="eastAsia" w:ascii="方正书宋简体" w:eastAsia="方正书宋简体"/>
          <w:sz w:val="24"/>
        </w:rPr>
        <w:t>c:</w:t>
      </w:r>
      <w:r>
        <w:rPr>
          <w:rFonts w:hint="eastAsia" w:ascii="宋体" w:hAnsi="宋体"/>
          <w:kern w:val="0"/>
          <w:szCs w:val="21"/>
        </w:rPr>
        <w:t>国际法与国内法的关系</w:t>
      </w:r>
      <w:bookmarkEnd w:id="2"/>
    </w:p>
    <w:p>
      <w:pPr>
        <w:spacing w:line="320" w:lineRule="exact"/>
        <w:rPr>
          <w:rFonts w:hint="eastAsia"/>
        </w:rPr>
      </w:pPr>
      <w:r>
        <w:rPr>
          <w:rFonts w:hint="eastAsia" w:ascii="方正书宋简体" w:eastAsia="方正书宋简体"/>
          <w:b/>
          <w:sz w:val="24"/>
        </w:rPr>
        <w:t xml:space="preserve">2）国际法的基本原则  </w:t>
      </w:r>
      <w:r>
        <w:rPr>
          <w:rFonts w:hint="eastAsia"/>
        </w:rPr>
        <w:t xml:space="preserve">   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a:</w:t>
      </w:r>
      <w:r>
        <w:rPr>
          <w:rFonts w:hint="eastAsia" w:ascii="宋体" w:hAnsi="宋体"/>
          <w:kern w:val="0"/>
          <w:szCs w:val="21"/>
        </w:rPr>
        <w:t>国际法基本原则的性质与体系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b:</w:t>
      </w:r>
      <w:r>
        <w:rPr>
          <w:rFonts w:hint="eastAsia" w:ascii="宋体" w:hAnsi="宋体"/>
          <w:kern w:val="0"/>
          <w:szCs w:val="21"/>
        </w:rPr>
        <w:t>国际法基本原则的主要内容</w:t>
      </w:r>
    </w:p>
    <w:p>
      <w:pPr>
        <w:spacing w:line="320" w:lineRule="exact"/>
        <w:rPr>
          <w:rFonts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 xml:space="preserve">3)国际法上的国家  </w:t>
      </w:r>
    </w:p>
    <w:p>
      <w:pPr>
        <w:spacing w:line="320" w:lineRule="exact"/>
        <w:ind w:left="8" w:firstLine="513" w:firstLineChars="214"/>
        <w:rPr>
          <w:rFonts w:hint="eastAsia" w:ascii="宋体" w:hAnsi="宋体"/>
          <w:kern w:val="0"/>
          <w:szCs w:val="21"/>
        </w:rPr>
      </w:pPr>
      <w:r>
        <w:rPr>
          <w:rFonts w:hint="eastAsia" w:ascii="方正书宋简体" w:eastAsia="方正书宋简体"/>
          <w:sz w:val="24"/>
        </w:rPr>
        <w:t>a:</w:t>
      </w:r>
      <w:r>
        <w:rPr>
          <w:rFonts w:hint="eastAsia" w:ascii="宋体" w:hAnsi="宋体"/>
          <w:kern w:val="0"/>
          <w:szCs w:val="21"/>
        </w:rPr>
        <w:t>国家的要素和基本权利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b:</w:t>
      </w:r>
      <w:r>
        <w:rPr>
          <w:rFonts w:hint="eastAsia" w:ascii="宋体" w:hAnsi="宋体"/>
          <w:kern w:val="0"/>
          <w:szCs w:val="21"/>
        </w:rPr>
        <w:t>国家豁免权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c:</w:t>
      </w:r>
      <w:r>
        <w:rPr>
          <w:rFonts w:hint="eastAsia" w:ascii="宋体" w:hAnsi="宋体"/>
          <w:kern w:val="0"/>
          <w:szCs w:val="21"/>
        </w:rPr>
        <w:t>国家和政府的承认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d:</w:t>
      </w:r>
      <w:r>
        <w:rPr>
          <w:rFonts w:hint="eastAsia" w:ascii="宋体" w:hAnsi="宋体"/>
          <w:kern w:val="0"/>
          <w:szCs w:val="21"/>
        </w:rPr>
        <w:t>国家继承与政府继承</w:t>
      </w:r>
    </w:p>
    <w:p>
      <w:pPr>
        <w:spacing w:line="320" w:lineRule="exact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4)国际法上的个人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3" w:name="_Toc153349318"/>
      <w:r>
        <w:rPr>
          <w:rFonts w:hint="eastAsia" w:ascii="方正书宋简体" w:eastAsia="方正书宋简体"/>
          <w:sz w:val="24"/>
        </w:rPr>
        <w:t>a:</w:t>
      </w:r>
      <w:r>
        <w:rPr>
          <w:rFonts w:hint="eastAsia" w:ascii="宋体" w:hAnsi="宋体"/>
          <w:kern w:val="0"/>
          <w:szCs w:val="21"/>
        </w:rPr>
        <w:t>国籍</w:t>
      </w:r>
      <w:bookmarkEnd w:id="3"/>
    </w:p>
    <w:p>
      <w:pPr>
        <w:spacing w:line="320" w:lineRule="exact"/>
        <w:ind w:left="8" w:firstLine="513" w:firstLineChars="214"/>
        <w:rPr>
          <w:rFonts w:hint="eastAsia" w:ascii="宋体" w:hAnsi="宋体"/>
          <w:kern w:val="0"/>
          <w:szCs w:val="21"/>
        </w:rPr>
      </w:pPr>
      <w:bookmarkStart w:id="4" w:name="_Toc153349323"/>
      <w:r>
        <w:rPr>
          <w:rFonts w:hint="eastAsia" w:ascii="方正书宋简体" w:eastAsia="方正书宋简体"/>
          <w:sz w:val="24"/>
        </w:rPr>
        <w:t>b:</w:t>
      </w:r>
      <w:r>
        <w:rPr>
          <w:rFonts w:hint="eastAsia" w:ascii="宋体" w:hAnsi="宋体"/>
          <w:kern w:val="0"/>
          <w:szCs w:val="21"/>
        </w:rPr>
        <w:t>外国人的</w:t>
      </w:r>
      <w:bookmarkEnd w:id="4"/>
      <w:r>
        <w:rPr>
          <w:rFonts w:hint="eastAsia" w:ascii="宋体" w:hAnsi="宋体"/>
          <w:kern w:val="0"/>
          <w:szCs w:val="21"/>
        </w:rPr>
        <w:t>待遇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5" w:name="_Toc153349329"/>
      <w:r>
        <w:rPr>
          <w:rFonts w:hint="eastAsia" w:ascii="方正书宋简体" w:eastAsia="方正书宋简体"/>
          <w:sz w:val="24"/>
        </w:rPr>
        <w:t>c:</w:t>
      </w:r>
      <w:r>
        <w:rPr>
          <w:rFonts w:hint="eastAsia" w:ascii="宋体" w:hAnsi="宋体"/>
          <w:kern w:val="0"/>
          <w:szCs w:val="21"/>
        </w:rPr>
        <w:t>外交保护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d:</w:t>
      </w:r>
      <w:r>
        <w:rPr>
          <w:rFonts w:hint="eastAsia" w:ascii="宋体" w:hAnsi="宋体"/>
          <w:kern w:val="0"/>
          <w:szCs w:val="21"/>
        </w:rPr>
        <w:t>引渡和庇护</w:t>
      </w:r>
      <w:bookmarkEnd w:id="5"/>
    </w:p>
    <w:p>
      <w:pPr>
        <w:spacing w:line="320" w:lineRule="exact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 xml:space="preserve">5)国家领土 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6" w:name="_Toc153349337"/>
      <w:r>
        <w:rPr>
          <w:rFonts w:hint="eastAsia" w:ascii="方正书宋简体" w:eastAsia="方正书宋简体"/>
          <w:sz w:val="24"/>
        </w:rPr>
        <w:t>a:</w:t>
      </w:r>
      <w:r>
        <w:rPr>
          <w:rFonts w:hint="eastAsia" w:ascii="宋体" w:hAnsi="宋体"/>
          <w:kern w:val="0"/>
          <w:szCs w:val="21"/>
        </w:rPr>
        <w:t>概述</w:t>
      </w:r>
    </w:p>
    <w:bookmarkEnd w:id="6"/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7" w:name="_Toc153349340"/>
      <w:r>
        <w:rPr>
          <w:rFonts w:hint="eastAsia" w:ascii="方正书宋简体" w:eastAsia="方正书宋简体"/>
          <w:sz w:val="24"/>
        </w:rPr>
        <w:t>b:</w:t>
      </w:r>
      <w:r>
        <w:rPr>
          <w:rFonts w:hint="eastAsia" w:ascii="宋体" w:hAnsi="宋体"/>
          <w:kern w:val="0"/>
          <w:szCs w:val="21"/>
        </w:rPr>
        <w:t>国家领土的取得和变更</w:t>
      </w:r>
      <w:bookmarkEnd w:id="7"/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8" w:name="_Toc153349343"/>
      <w:r>
        <w:rPr>
          <w:rFonts w:hint="eastAsia" w:ascii="方正书宋简体" w:eastAsia="方正书宋简体"/>
          <w:sz w:val="24"/>
        </w:rPr>
        <w:t>c:</w:t>
      </w:r>
      <w:r>
        <w:rPr>
          <w:rFonts w:hint="eastAsia" w:ascii="宋体" w:hAnsi="宋体"/>
          <w:kern w:val="0"/>
          <w:szCs w:val="21"/>
        </w:rPr>
        <w:t>领土主权与限制</w:t>
      </w:r>
      <w:bookmarkEnd w:id="8"/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9" w:name="_Toc153349347"/>
      <w:r>
        <w:rPr>
          <w:rFonts w:hint="eastAsia" w:ascii="方正书宋简体" w:eastAsia="方正书宋简体"/>
          <w:sz w:val="24"/>
        </w:rPr>
        <w:t>d:</w:t>
      </w:r>
      <w:r>
        <w:rPr>
          <w:rFonts w:hint="eastAsia" w:ascii="宋体" w:hAnsi="宋体"/>
          <w:kern w:val="0"/>
          <w:szCs w:val="21"/>
        </w:rPr>
        <w:t>国家边界</w:t>
      </w:r>
      <w:bookmarkEnd w:id="9"/>
    </w:p>
    <w:p>
      <w:pPr>
        <w:spacing w:line="320" w:lineRule="exact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6)海洋法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10" w:name="_Toc153349356"/>
      <w:r>
        <w:rPr>
          <w:rFonts w:hint="eastAsia" w:ascii="方正书宋简体" w:eastAsia="方正书宋简体"/>
          <w:sz w:val="24"/>
        </w:rPr>
        <w:t>a:</w:t>
      </w:r>
      <w:r>
        <w:rPr>
          <w:rFonts w:hint="eastAsia" w:ascii="宋体" w:hAnsi="宋体"/>
          <w:kern w:val="0"/>
          <w:szCs w:val="21"/>
        </w:rPr>
        <w:t>概述</w:t>
      </w:r>
      <w:bookmarkEnd w:id="10"/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r>
        <w:rPr>
          <w:rFonts w:ascii="方正书宋简体" w:eastAsia="方正书宋简体"/>
          <w:sz w:val="24"/>
        </w:rPr>
        <w:t>b</w:t>
      </w:r>
      <w:r>
        <w:rPr>
          <w:rFonts w:hint="eastAsia" w:ascii="方正书宋简体" w:eastAsia="方正书宋简体"/>
          <w:sz w:val="24"/>
        </w:rPr>
        <w:t>:</w:t>
      </w:r>
      <w:r>
        <w:rPr>
          <w:rFonts w:hint="eastAsia" w:ascii="宋体" w:hAnsi="宋体"/>
          <w:kern w:val="0"/>
          <w:szCs w:val="21"/>
        </w:rPr>
        <w:t>内水、领海与毗连区</w:t>
      </w:r>
      <w:bookmarkStart w:id="11" w:name="_Toc153349376"/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r>
        <w:rPr>
          <w:rFonts w:ascii="方正书宋简体" w:eastAsia="方正书宋简体"/>
          <w:sz w:val="24"/>
        </w:rPr>
        <w:t>c</w:t>
      </w:r>
      <w:r>
        <w:rPr>
          <w:rFonts w:hint="eastAsia" w:ascii="方正书宋简体" w:eastAsia="方正书宋简体"/>
          <w:sz w:val="24"/>
        </w:rPr>
        <w:t>:</w:t>
      </w:r>
      <w:r>
        <w:rPr>
          <w:rFonts w:hint="eastAsia" w:ascii="宋体" w:hAnsi="宋体"/>
          <w:kern w:val="0"/>
          <w:szCs w:val="21"/>
        </w:rPr>
        <w:t>大陆架</w:t>
      </w:r>
      <w:bookmarkEnd w:id="11"/>
      <w:r>
        <w:rPr>
          <w:rFonts w:hint="eastAsia" w:ascii="宋体" w:hAnsi="宋体"/>
          <w:kern w:val="0"/>
          <w:szCs w:val="21"/>
        </w:rPr>
        <w:t>与专属经济区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12" w:name="_Toc153349381"/>
      <w:r>
        <w:rPr>
          <w:rFonts w:ascii="方正书宋简体" w:eastAsia="方正书宋简体"/>
          <w:sz w:val="24"/>
        </w:rPr>
        <w:t>d</w:t>
      </w:r>
      <w:r>
        <w:rPr>
          <w:rFonts w:hint="eastAsia" w:ascii="方正书宋简体" w:eastAsia="方正书宋简体"/>
          <w:sz w:val="24"/>
        </w:rPr>
        <w:t>:</w:t>
      </w:r>
      <w:r>
        <w:rPr>
          <w:rFonts w:hint="eastAsia" w:ascii="宋体" w:hAnsi="宋体"/>
          <w:kern w:val="0"/>
          <w:szCs w:val="21"/>
        </w:rPr>
        <w:t>公海</w:t>
      </w:r>
      <w:bookmarkEnd w:id="12"/>
    </w:p>
    <w:p>
      <w:pPr>
        <w:spacing w:line="320" w:lineRule="exact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 xml:space="preserve">7)外交和领事关系法  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a:</w:t>
      </w:r>
      <w:r>
        <w:rPr>
          <w:rFonts w:hint="eastAsia" w:ascii="宋体" w:hAnsi="宋体"/>
          <w:kern w:val="0"/>
          <w:szCs w:val="21"/>
        </w:rPr>
        <w:t>外交关系法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b:</w:t>
      </w:r>
      <w:r>
        <w:rPr>
          <w:rFonts w:hint="eastAsia" w:ascii="宋体" w:hAnsi="宋体"/>
          <w:kern w:val="0"/>
          <w:szCs w:val="21"/>
        </w:rPr>
        <w:t>领事关系法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c:</w:t>
      </w:r>
      <w:r>
        <w:rPr>
          <w:rFonts w:hint="eastAsia" w:ascii="宋体" w:hAnsi="宋体"/>
          <w:kern w:val="0"/>
          <w:szCs w:val="21"/>
        </w:rPr>
        <w:t>保护外交人员安全的法律制度</w:t>
      </w:r>
    </w:p>
    <w:p>
      <w:pPr>
        <w:spacing w:line="320" w:lineRule="exact"/>
        <w:rPr>
          <w:rFonts w:hint="eastAsia"/>
        </w:rPr>
      </w:pPr>
      <w:bookmarkStart w:id="13" w:name="_Toc153349436"/>
      <w:r>
        <w:rPr>
          <w:rFonts w:hint="eastAsia" w:ascii="方正书宋简体" w:eastAsia="方正书宋简体"/>
          <w:b/>
          <w:sz w:val="24"/>
        </w:rPr>
        <w:t xml:space="preserve">8)条约法  </w:t>
      </w:r>
      <w:r>
        <w:rPr>
          <w:rFonts w:hint="eastAsia"/>
        </w:rPr>
        <w:t xml:space="preserve"> </w:t>
      </w:r>
      <w:bookmarkEnd w:id="13"/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14" w:name="_Toc153349439"/>
      <w:r>
        <w:rPr>
          <w:rFonts w:hint="eastAsia" w:ascii="方正书宋简体" w:eastAsia="方正书宋简体"/>
          <w:sz w:val="24"/>
        </w:rPr>
        <w:t>a:</w:t>
      </w:r>
      <w:r>
        <w:rPr>
          <w:rFonts w:hint="eastAsia" w:ascii="宋体" w:hAnsi="宋体"/>
          <w:kern w:val="0"/>
          <w:szCs w:val="21"/>
        </w:rPr>
        <w:t>概述</w:t>
      </w:r>
      <w:bookmarkEnd w:id="14"/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15" w:name="_Toc153349443"/>
      <w:r>
        <w:rPr>
          <w:rFonts w:hint="eastAsia" w:ascii="方正书宋简体" w:eastAsia="方正书宋简体"/>
          <w:sz w:val="24"/>
        </w:rPr>
        <w:t>b:</w:t>
      </w:r>
      <w:r>
        <w:rPr>
          <w:rFonts w:hint="eastAsia" w:ascii="宋体" w:hAnsi="宋体"/>
          <w:kern w:val="0"/>
          <w:szCs w:val="21"/>
        </w:rPr>
        <w:t>条约的缔结</w:t>
      </w:r>
      <w:bookmarkEnd w:id="15"/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16" w:name="_Toc153349449"/>
      <w:r>
        <w:rPr>
          <w:rFonts w:hint="eastAsia" w:ascii="方正书宋简体" w:eastAsia="方正书宋简体"/>
          <w:sz w:val="24"/>
        </w:rPr>
        <w:t>c:</w:t>
      </w:r>
      <w:r>
        <w:rPr>
          <w:rFonts w:hint="eastAsia" w:ascii="宋体" w:hAnsi="宋体"/>
          <w:kern w:val="0"/>
          <w:szCs w:val="21"/>
        </w:rPr>
        <w:t>条约的生效和效力</w:t>
      </w:r>
      <w:bookmarkEnd w:id="16"/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d:</w:t>
      </w:r>
      <w:r>
        <w:rPr>
          <w:rFonts w:hint="eastAsia" w:ascii="宋体" w:hAnsi="宋体"/>
          <w:kern w:val="0"/>
          <w:szCs w:val="21"/>
        </w:rPr>
        <w:t>条约的解释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17" w:name="_Toc153349455"/>
      <w:r>
        <w:rPr>
          <w:rFonts w:hint="eastAsia" w:ascii="方正书宋简体" w:eastAsia="方正书宋简体"/>
          <w:sz w:val="24"/>
        </w:rPr>
        <w:t>e:</w:t>
      </w:r>
      <w:r>
        <w:rPr>
          <w:rFonts w:hint="eastAsia" w:ascii="宋体" w:hAnsi="宋体"/>
          <w:kern w:val="0"/>
          <w:szCs w:val="21"/>
        </w:rPr>
        <w:t>条约的修订</w:t>
      </w:r>
      <w:bookmarkEnd w:id="17"/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18" w:name="_Toc153349456"/>
      <w:r>
        <w:rPr>
          <w:rFonts w:hint="eastAsia" w:ascii="方正书宋简体" w:eastAsia="方正书宋简体"/>
          <w:sz w:val="24"/>
        </w:rPr>
        <w:t>f:</w:t>
      </w:r>
      <w:r>
        <w:rPr>
          <w:rFonts w:hint="eastAsia" w:ascii="宋体" w:hAnsi="宋体"/>
          <w:kern w:val="0"/>
          <w:szCs w:val="21"/>
        </w:rPr>
        <w:t>条约的失效、终止和暂停施行</w:t>
      </w:r>
      <w:bookmarkEnd w:id="18"/>
    </w:p>
    <w:p>
      <w:pPr>
        <w:spacing w:line="320" w:lineRule="exact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 xml:space="preserve">9)和平解决国际争端法 </w:t>
      </w:r>
    </w:p>
    <w:p>
      <w:pPr>
        <w:spacing w:line="320" w:lineRule="exact"/>
        <w:ind w:left="8" w:firstLine="513" w:firstLineChars="214"/>
        <w:rPr>
          <w:rFonts w:hint="eastAsia" w:ascii="方正书宋简体" w:eastAsia="方正书宋简体"/>
          <w:sz w:val="24"/>
        </w:rPr>
      </w:pPr>
      <w:bookmarkStart w:id="19" w:name="_Toc153349465"/>
      <w:r>
        <w:rPr>
          <w:rFonts w:hint="eastAsia" w:ascii="方正书宋简体" w:eastAsia="方正书宋简体"/>
          <w:sz w:val="24"/>
        </w:rPr>
        <w:t>a:</w:t>
      </w:r>
      <w:r>
        <w:rPr>
          <w:rFonts w:hint="eastAsia" w:ascii="宋体" w:hAnsi="宋体"/>
          <w:kern w:val="0"/>
          <w:szCs w:val="21"/>
        </w:rPr>
        <w:t>政治解决方法</w:t>
      </w:r>
      <w:bookmarkEnd w:id="19"/>
    </w:p>
    <w:p>
      <w:pPr>
        <w:spacing w:line="320" w:lineRule="exact"/>
        <w:ind w:left="8" w:firstLine="513" w:firstLineChars="214"/>
        <w:rPr>
          <w:rFonts w:hint="eastAsia" w:ascii="宋体" w:hAnsi="宋体"/>
          <w:bCs/>
          <w:szCs w:val="21"/>
        </w:rPr>
      </w:pPr>
      <w:bookmarkStart w:id="20" w:name="_Toc153349469"/>
      <w:r>
        <w:rPr>
          <w:rFonts w:hint="eastAsia" w:ascii="方正书宋简体" w:eastAsia="方正书宋简体"/>
          <w:sz w:val="24"/>
        </w:rPr>
        <w:t>b:</w:t>
      </w:r>
      <w:r>
        <w:rPr>
          <w:rFonts w:hint="eastAsia" w:ascii="宋体" w:hAnsi="宋体"/>
          <w:kern w:val="0"/>
          <w:szCs w:val="21"/>
        </w:rPr>
        <w:t>法律解决方法</w:t>
      </w:r>
      <w:bookmarkEnd w:id="20"/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三、试卷结构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名词解释5*3=15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简答3*5=15</w:t>
      </w:r>
    </w:p>
    <w:p>
      <w:pPr>
        <w:spacing w:line="340" w:lineRule="exact"/>
        <w:ind w:firstLine="480" w:firstLineChars="20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论述1*20=20</w:t>
      </w:r>
    </w:p>
    <w:p>
      <w:pPr>
        <w:spacing w:line="340" w:lineRule="exact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四、参考文献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ascii="方正书宋简体" w:eastAsia="方正书宋简体"/>
          <w:sz w:val="24"/>
        </w:rPr>
        <w:t>马克思主义理论研究和建设工程重点教材：《国际公法学》（第三版），《国际公法学》编写组，高等教育出版社出版。</w:t>
      </w:r>
    </w:p>
    <w:p>
      <w:pPr>
        <w:spacing w:line="320" w:lineRule="exact"/>
        <w:ind w:left="8" w:firstLine="513" w:firstLineChars="214"/>
        <w:rPr>
          <w:rFonts w:ascii="方正书宋简体" w:eastAsia="方正书宋简体"/>
          <w:sz w:val="24"/>
        </w:rPr>
      </w:pPr>
    </w:p>
    <w:sectPr>
      <w:pgSz w:w="11906" w:h="16838"/>
      <w:pgMar w:top="1134" w:right="1134" w:bottom="1134" w:left="1134" w:header="56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EF4"/>
    <w:rsid w:val="00055C5E"/>
    <w:rsid w:val="000C1B1F"/>
    <w:rsid w:val="000D0BE6"/>
    <w:rsid w:val="001038CF"/>
    <w:rsid w:val="00132539"/>
    <w:rsid w:val="00135439"/>
    <w:rsid w:val="00183FA0"/>
    <w:rsid w:val="002404E5"/>
    <w:rsid w:val="0027052F"/>
    <w:rsid w:val="002A2639"/>
    <w:rsid w:val="00334E66"/>
    <w:rsid w:val="00397FCD"/>
    <w:rsid w:val="003A14EE"/>
    <w:rsid w:val="003B0576"/>
    <w:rsid w:val="003B4634"/>
    <w:rsid w:val="0041245A"/>
    <w:rsid w:val="00534BE0"/>
    <w:rsid w:val="005C4891"/>
    <w:rsid w:val="00617E42"/>
    <w:rsid w:val="006437BB"/>
    <w:rsid w:val="006A2B5B"/>
    <w:rsid w:val="006A6233"/>
    <w:rsid w:val="006B2005"/>
    <w:rsid w:val="00710B5E"/>
    <w:rsid w:val="0079721F"/>
    <w:rsid w:val="007A4276"/>
    <w:rsid w:val="007C6B2E"/>
    <w:rsid w:val="007F0FC0"/>
    <w:rsid w:val="008A7DD0"/>
    <w:rsid w:val="008B29C0"/>
    <w:rsid w:val="008E658E"/>
    <w:rsid w:val="008F7553"/>
    <w:rsid w:val="009760A0"/>
    <w:rsid w:val="009A1F04"/>
    <w:rsid w:val="00AA5D3D"/>
    <w:rsid w:val="00B62013"/>
    <w:rsid w:val="00C02CF1"/>
    <w:rsid w:val="00C0599D"/>
    <w:rsid w:val="00C274D1"/>
    <w:rsid w:val="00C454A1"/>
    <w:rsid w:val="00C52E29"/>
    <w:rsid w:val="00C55B53"/>
    <w:rsid w:val="00C7589D"/>
    <w:rsid w:val="00DA6D97"/>
    <w:rsid w:val="00EC29A2"/>
    <w:rsid w:val="00F94AE3"/>
    <w:rsid w:val="1FB22B8D"/>
    <w:rsid w:val="60306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uiPriority w:val="0"/>
    <w:rPr>
      <w:rFonts w:ascii="Times New Roman" w:hAnsi="Times New Roman" w:eastAsia="宋体" w:cs="Times New Roman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字符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2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2023-09-04T01:36:00Z</dcterms:created>
  <dc:creator>Administrator</dc:creator>
  <cp:lastModifiedBy>vertesyuan</cp:lastModifiedBy>
  <dcterms:modified xsi:type="dcterms:W3CDTF">2024-06-20T03:19:23Z</dcterms:modified>
  <dc:title>2006年硕士研究生入学考试大纲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F64AB65F0F364377A05C5BAB0962BC14_13</vt:lpwstr>
  </property>
</Properties>
</file>