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E478" w14:textId="77777777" w:rsidR="00C877C1" w:rsidRDefault="00247780">
      <w:pPr>
        <w:spacing w:line="400" w:lineRule="exact"/>
        <w:ind w:firstLineChars="100" w:firstLine="321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Toc491360420"/>
      <w:r>
        <w:rPr>
          <w:rFonts w:ascii="宋体" w:hAnsi="宋体" w:cs="宋体" w:hint="eastAsia"/>
          <w:b/>
          <w:bCs/>
          <w:sz w:val="32"/>
          <w:szCs w:val="32"/>
        </w:rPr>
        <w:t>《西方音乐史》考试大纲</w:t>
      </w:r>
    </w:p>
    <w:p w14:paraId="1995C070" w14:textId="77777777" w:rsidR="00C877C1" w:rsidRDefault="00247780">
      <w:pPr>
        <w:spacing w:line="400" w:lineRule="exact"/>
        <w:ind w:firstLineChars="100" w:firstLine="321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适用专业：045111 学科教学（音乐）【专业学位】</w:t>
      </w:r>
    </w:p>
    <w:p w14:paraId="21045172" w14:textId="77777777" w:rsidR="00C877C1" w:rsidRDefault="00C877C1">
      <w:pPr>
        <w:spacing w:line="400" w:lineRule="exact"/>
        <w:ind w:firstLineChars="100" w:firstLine="321"/>
        <w:jc w:val="center"/>
        <w:rPr>
          <w:rFonts w:ascii="宋体" w:hAnsi="宋体" w:cs="宋体"/>
          <w:b/>
          <w:bCs/>
          <w:sz w:val="32"/>
          <w:szCs w:val="32"/>
        </w:rPr>
      </w:pPr>
    </w:p>
    <w:p w14:paraId="3DB54434" w14:textId="77777777" w:rsidR="00C877C1" w:rsidRDefault="00C877C1">
      <w:pPr>
        <w:pStyle w:val="a7"/>
        <w:shd w:val="clear" w:color="auto" w:fill="FFFFFF"/>
        <w:spacing w:before="0" w:beforeAutospacing="0" w:after="0" w:afterAutospacing="0" w:line="400" w:lineRule="exact"/>
        <w:rPr>
          <w:b/>
          <w:bCs/>
          <w:color w:val="333333"/>
        </w:rPr>
      </w:pPr>
    </w:p>
    <w:p w14:paraId="6E0644CC" w14:textId="77777777" w:rsidR="00C877C1" w:rsidRDefault="00247780">
      <w:pPr>
        <w:pStyle w:val="a7"/>
        <w:shd w:val="clear" w:color="auto" w:fill="FFFFFF"/>
        <w:spacing w:before="0" w:beforeAutospacing="0" w:after="0" w:afterAutospacing="0" w:line="400" w:lineRule="exact"/>
        <w:rPr>
          <w:rFonts w:cs="Times New Roman"/>
          <w:b/>
          <w:bCs/>
          <w:color w:val="333333"/>
        </w:rPr>
      </w:pPr>
      <w:r>
        <w:rPr>
          <w:rFonts w:hint="eastAsia"/>
          <w:b/>
          <w:bCs/>
          <w:color w:val="333333"/>
        </w:rPr>
        <w:t>Ⅰ考试目标及要求</w:t>
      </w:r>
    </w:p>
    <w:p w14:paraId="018A3203" w14:textId="77777777" w:rsidR="00C877C1" w:rsidRDefault="00247780">
      <w:pPr>
        <w:pStyle w:val="a7"/>
        <w:spacing w:before="0" w:beforeAutospacing="0" w:after="0" w:afterAutospacing="0" w:line="400" w:lineRule="exact"/>
        <w:ind w:firstLineChars="175" w:firstLine="420"/>
        <w:jc w:val="both"/>
      </w:pPr>
      <w:r>
        <w:rPr>
          <w:rFonts w:hint="eastAsia"/>
        </w:rPr>
        <w:t>全日制攻读教育硕士专业学位研究生同等学力加试科目《西方音乐史》是音乐学学科基础课程。要求考生了解</w:t>
      </w:r>
      <w:r>
        <w:t>西方音乐史各不同时期音乐发展的一般状况</w:t>
      </w:r>
      <w:r>
        <w:rPr>
          <w:rFonts w:hint="eastAsia"/>
        </w:rPr>
        <w:t>，重点</w:t>
      </w:r>
      <w:r>
        <w:t>掌握</w:t>
      </w:r>
      <w:r>
        <w:rPr>
          <w:rFonts w:hint="eastAsia"/>
        </w:rPr>
        <w:t>各不同时期作曲家的创作特点及代表性音乐作品。</w:t>
      </w:r>
    </w:p>
    <w:p w14:paraId="2DAD3FC8" w14:textId="77777777" w:rsidR="00C877C1" w:rsidRDefault="00C877C1">
      <w:pPr>
        <w:pStyle w:val="a7"/>
        <w:shd w:val="clear" w:color="auto" w:fill="FFFFFF"/>
        <w:spacing w:before="0" w:beforeAutospacing="0" w:after="0" w:afterAutospacing="0" w:line="400" w:lineRule="exact"/>
        <w:ind w:firstLineChars="175" w:firstLine="422"/>
        <w:rPr>
          <w:b/>
          <w:bCs/>
          <w:color w:val="333333"/>
        </w:rPr>
      </w:pPr>
    </w:p>
    <w:p w14:paraId="6A74B951" w14:textId="77777777" w:rsidR="00C877C1" w:rsidRDefault="00247780">
      <w:pPr>
        <w:pStyle w:val="a7"/>
        <w:shd w:val="clear" w:color="auto" w:fill="FFFFFF"/>
        <w:spacing w:before="0" w:beforeAutospacing="0" w:after="0" w:afterAutospacing="0" w:line="400" w:lineRule="exact"/>
        <w:rPr>
          <w:b/>
          <w:bCs/>
          <w:color w:val="333333"/>
        </w:rPr>
      </w:pPr>
      <w:r>
        <w:rPr>
          <w:rFonts w:hint="eastAsia"/>
          <w:b/>
          <w:bCs/>
          <w:color w:val="333333"/>
        </w:rPr>
        <w:t>Ⅱ考试内容</w:t>
      </w:r>
    </w:p>
    <w:p w14:paraId="1AF63FB8" w14:textId="5B5DECD8" w:rsidR="00C877C1" w:rsidRDefault="00247780">
      <w:pPr>
        <w:pStyle w:val="a7"/>
        <w:spacing w:before="0" w:beforeAutospacing="0" w:after="0" w:afterAutospacing="0" w:line="400" w:lineRule="exact"/>
        <w:ind w:firstLineChars="175" w:firstLine="422"/>
        <w:jc w:val="both"/>
        <w:outlineLvl w:val="0"/>
        <w:rPr>
          <w:b/>
        </w:rPr>
      </w:pPr>
      <w:bookmarkStart w:id="1" w:name="_Toc491360421"/>
      <w:bookmarkEnd w:id="0"/>
      <w:r>
        <w:rPr>
          <w:rFonts w:hint="eastAsia"/>
          <w:b/>
        </w:rPr>
        <w:t>一、古希腊、</w:t>
      </w:r>
      <w:r w:rsidR="0022395A">
        <w:rPr>
          <w:rFonts w:hint="eastAsia"/>
          <w:b/>
        </w:rPr>
        <w:t>古</w:t>
      </w:r>
      <w:r>
        <w:rPr>
          <w:rFonts w:hint="eastAsia"/>
          <w:b/>
        </w:rPr>
        <w:t>罗马音乐</w:t>
      </w:r>
      <w:bookmarkEnd w:id="1"/>
    </w:p>
    <w:p w14:paraId="73F72532" w14:textId="77777777" w:rsidR="00C877C1" w:rsidRDefault="00247780">
      <w:pPr>
        <w:pStyle w:val="a7"/>
        <w:spacing w:before="0" w:beforeAutospacing="0" w:after="0" w:afterAutospacing="0" w:line="400" w:lineRule="exact"/>
        <w:ind w:firstLineChars="295" w:firstLine="708"/>
        <w:jc w:val="both"/>
        <w:outlineLvl w:val="0"/>
      </w:pPr>
      <w:bookmarkStart w:id="2" w:name="_Toc491360422"/>
      <w:r>
        <w:rPr>
          <w:rFonts w:hint="eastAsia"/>
        </w:rPr>
        <w:t>（一）古希腊音乐的特点</w:t>
      </w:r>
      <w:bookmarkEnd w:id="2"/>
    </w:p>
    <w:p w14:paraId="6B5AE792" w14:textId="77777777" w:rsidR="00C877C1" w:rsidRDefault="00247780">
      <w:pPr>
        <w:pStyle w:val="a7"/>
        <w:spacing w:before="0" w:beforeAutospacing="0" w:after="0" w:afterAutospacing="0" w:line="400" w:lineRule="exact"/>
        <w:ind w:firstLineChars="300" w:firstLine="720"/>
        <w:jc w:val="both"/>
        <w:outlineLvl w:val="0"/>
      </w:pPr>
      <w:bookmarkStart w:id="3" w:name="_Toc491360425"/>
      <w:r>
        <w:rPr>
          <w:rFonts w:hint="eastAsia"/>
        </w:rPr>
        <w:t>（二）古希腊音乐美学（毕达格拉斯、柏拉图、亚里斯多德的主要音乐美学观点）</w:t>
      </w:r>
      <w:bookmarkEnd w:id="3"/>
    </w:p>
    <w:p w14:paraId="1972C859" w14:textId="77777777" w:rsidR="00C877C1" w:rsidRDefault="00247780">
      <w:pPr>
        <w:pStyle w:val="a7"/>
        <w:spacing w:before="0" w:beforeAutospacing="0" w:after="0" w:afterAutospacing="0" w:line="400" w:lineRule="exact"/>
        <w:ind w:firstLineChars="295" w:firstLine="708"/>
        <w:jc w:val="both"/>
        <w:outlineLvl w:val="0"/>
      </w:pPr>
      <w:bookmarkStart w:id="4" w:name="_Toc491360426"/>
      <w:r>
        <w:rPr>
          <w:rFonts w:hint="eastAsia"/>
        </w:rPr>
        <w:t>（三）古罗马音乐的来源和特征</w:t>
      </w:r>
      <w:bookmarkEnd w:id="4"/>
    </w:p>
    <w:p w14:paraId="637CBEFE" w14:textId="77777777" w:rsidR="00C877C1" w:rsidRDefault="00247780">
      <w:pPr>
        <w:pStyle w:val="a7"/>
        <w:spacing w:before="0" w:beforeAutospacing="0" w:after="0" w:afterAutospacing="0" w:line="400" w:lineRule="exact"/>
        <w:ind w:firstLineChars="175" w:firstLine="422"/>
        <w:jc w:val="both"/>
        <w:outlineLvl w:val="0"/>
        <w:rPr>
          <w:b/>
        </w:rPr>
      </w:pPr>
      <w:bookmarkStart w:id="5" w:name="_Toc491360427"/>
      <w:r>
        <w:rPr>
          <w:rFonts w:hint="eastAsia"/>
          <w:b/>
        </w:rPr>
        <w:t>二、中世纪音乐</w:t>
      </w:r>
      <w:bookmarkStart w:id="6" w:name="_Toc491360428"/>
      <w:bookmarkEnd w:id="5"/>
    </w:p>
    <w:p w14:paraId="43B80D1C" w14:textId="77777777" w:rsidR="00C877C1" w:rsidRDefault="00247780">
      <w:pPr>
        <w:pStyle w:val="a7"/>
        <w:spacing w:before="0" w:beforeAutospacing="0" w:after="0" w:afterAutospacing="0" w:line="400" w:lineRule="exact"/>
        <w:ind w:firstLineChars="295" w:firstLine="708"/>
        <w:jc w:val="both"/>
        <w:outlineLvl w:val="0"/>
      </w:pPr>
      <w:r>
        <w:rPr>
          <w:rFonts w:hint="eastAsia"/>
        </w:rPr>
        <w:t>（一）格里高利圣咏（定义、特征、运用、调式）</w:t>
      </w:r>
      <w:bookmarkEnd w:id="6"/>
    </w:p>
    <w:p w14:paraId="06DBC829" w14:textId="77777777" w:rsidR="00C877C1" w:rsidRDefault="00247780">
      <w:pPr>
        <w:pStyle w:val="a7"/>
        <w:spacing w:before="0" w:beforeAutospacing="0" w:after="0" w:afterAutospacing="0" w:line="400" w:lineRule="exact"/>
        <w:ind w:firstLineChars="295" w:firstLine="708"/>
        <w:jc w:val="both"/>
        <w:outlineLvl w:val="0"/>
      </w:pPr>
      <w:bookmarkStart w:id="7" w:name="_Toc491360429"/>
      <w:r>
        <w:rPr>
          <w:rFonts w:hint="eastAsia"/>
        </w:rPr>
        <w:t>（二）复调的兴起（从9世纪末的奥尔加农到13世纪的经文歌）</w:t>
      </w:r>
      <w:bookmarkEnd w:id="7"/>
    </w:p>
    <w:p w14:paraId="389A9055" w14:textId="77777777" w:rsidR="00C877C1" w:rsidRDefault="00247780">
      <w:pPr>
        <w:pStyle w:val="a7"/>
        <w:spacing w:before="0" w:beforeAutospacing="0" w:after="0" w:afterAutospacing="0" w:line="400" w:lineRule="exact"/>
        <w:ind w:firstLineChars="295" w:firstLine="708"/>
        <w:jc w:val="both"/>
        <w:outlineLvl w:val="0"/>
      </w:pPr>
      <w:bookmarkStart w:id="8" w:name="_Toc491360430"/>
      <w:r>
        <w:rPr>
          <w:rFonts w:hint="eastAsia"/>
        </w:rPr>
        <w:t>（三）中世纪方言歌曲（法国游吟诗人：音乐特征、题材)</w:t>
      </w:r>
      <w:bookmarkEnd w:id="8"/>
    </w:p>
    <w:p w14:paraId="1C9FD2A4" w14:textId="77777777" w:rsidR="00C877C1" w:rsidRDefault="00247780">
      <w:pPr>
        <w:pStyle w:val="a7"/>
        <w:spacing w:before="0" w:beforeAutospacing="0" w:after="0" w:afterAutospacing="0" w:line="400" w:lineRule="exact"/>
        <w:ind w:firstLineChars="175" w:firstLine="422"/>
        <w:jc w:val="both"/>
        <w:outlineLvl w:val="0"/>
        <w:rPr>
          <w:b/>
        </w:rPr>
      </w:pPr>
      <w:bookmarkStart w:id="9" w:name="_Toc491360431"/>
      <w:r>
        <w:rPr>
          <w:rFonts w:hint="eastAsia"/>
          <w:b/>
        </w:rPr>
        <w:t>三、文艺复兴时期音乐</w:t>
      </w:r>
      <w:bookmarkEnd w:id="9"/>
    </w:p>
    <w:p w14:paraId="3A60952D" w14:textId="77777777" w:rsidR="00C877C1" w:rsidRDefault="00247780">
      <w:pPr>
        <w:pStyle w:val="a7"/>
        <w:spacing w:before="0" w:beforeAutospacing="0" w:after="0" w:afterAutospacing="0" w:line="400" w:lineRule="exact"/>
        <w:ind w:firstLineChars="295" w:firstLine="708"/>
        <w:jc w:val="both"/>
        <w:outlineLvl w:val="0"/>
      </w:pPr>
      <w:bookmarkStart w:id="10" w:name="_Toc491360432"/>
      <w:r>
        <w:rPr>
          <w:rFonts w:hint="eastAsia"/>
        </w:rPr>
        <w:t>（一）文艺复兴早期（勃艮第地区的音乐、迪费和若斯坎的风格特点)</w:t>
      </w:r>
      <w:bookmarkEnd w:id="10"/>
    </w:p>
    <w:p w14:paraId="2647B0A6" w14:textId="77777777" w:rsidR="00C877C1" w:rsidRDefault="00247780">
      <w:pPr>
        <w:pStyle w:val="a7"/>
        <w:spacing w:before="0" w:beforeAutospacing="0" w:after="0" w:afterAutospacing="0" w:line="400" w:lineRule="exact"/>
        <w:ind w:firstLineChars="295" w:firstLine="708"/>
        <w:jc w:val="both"/>
        <w:outlineLvl w:val="0"/>
      </w:pPr>
      <w:bookmarkStart w:id="11" w:name="_Toc491360433"/>
      <w:r>
        <w:rPr>
          <w:rFonts w:hint="eastAsia"/>
        </w:rPr>
        <w:t>（二）世俗音乐的发展（意大利牧歌：三个时期的特点和主要代表人物)</w:t>
      </w:r>
      <w:bookmarkEnd w:id="11"/>
    </w:p>
    <w:p w14:paraId="275086DB" w14:textId="77777777" w:rsidR="00C877C1" w:rsidRDefault="00247780">
      <w:pPr>
        <w:pStyle w:val="a7"/>
        <w:spacing w:before="0" w:beforeAutospacing="0" w:after="0" w:afterAutospacing="0" w:line="400" w:lineRule="exact"/>
        <w:ind w:firstLineChars="175" w:firstLine="422"/>
        <w:jc w:val="both"/>
        <w:outlineLvl w:val="0"/>
        <w:rPr>
          <w:b/>
        </w:rPr>
      </w:pPr>
      <w:bookmarkStart w:id="12" w:name="_Toc491360434"/>
      <w:r>
        <w:rPr>
          <w:rFonts w:hint="eastAsia"/>
          <w:b/>
        </w:rPr>
        <w:t>四、巴罗克时期的音乐</w:t>
      </w:r>
      <w:bookmarkEnd w:id="12"/>
    </w:p>
    <w:p w14:paraId="57523C06" w14:textId="77777777" w:rsidR="00C877C1" w:rsidRDefault="00247780">
      <w:pPr>
        <w:pStyle w:val="a7"/>
        <w:spacing w:before="0" w:beforeAutospacing="0" w:after="0" w:afterAutospacing="0" w:line="400" w:lineRule="exact"/>
        <w:ind w:firstLineChars="295" w:firstLine="708"/>
        <w:jc w:val="both"/>
        <w:outlineLvl w:val="0"/>
      </w:pPr>
      <w:bookmarkStart w:id="13" w:name="_Toc491360435"/>
      <w:r>
        <w:rPr>
          <w:rFonts w:hint="eastAsia"/>
        </w:rPr>
        <w:t>（一）巴罗克音乐的特点（通奏低音、单声歌曲）</w:t>
      </w:r>
      <w:bookmarkEnd w:id="13"/>
    </w:p>
    <w:p w14:paraId="08D5A26D" w14:textId="77777777" w:rsidR="00C877C1" w:rsidRDefault="00247780">
      <w:pPr>
        <w:pStyle w:val="a7"/>
        <w:spacing w:before="0" w:beforeAutospacing="0" w:after="0" w:afterAutospacing="0" w:line="400" w:lineRule="exact"/>
        <w:ind w:firstLineChars="295" w:firstLine="708"/>
        <w:jc w:val="both"/>
        <w:outlineLvl w:val="0"/>
      </w:pPr>
      <w:bookmarkStart w:id="14" w:name="_Toc491360436"/>
      <w:r>
        <w:rPr>
          <w:rFonts w:hint="eastAsia"/>
        </w:rPr>
        <w:t>（二）歌剧的诞生及其早期的发展</w:t>
      </w:r>
      <w:bookmarkEnd w:id="14"/>
    </w:p>
    <w:p w14:paraId="06C4E6D3" w14:textId="77777777" w:rsidR="00C877C1" w:rsidRDefault="00247780">
      <w:pPr>
        <w:pStyle w:val="a7"/>
        <w:spacing w:before="0" w:beforeAutospacing="0" w:after="0" w:afterAutospacing="0" w:line="400" w:lineRule="exact"/>
        <w:ind w:firstLineChars="295" w:firstLine="708"/>
        <w:jc w:val="both"/>
        <w:outlineLvl w:val="0"/>
      </w:pPr>
      <w:bookmarkStart w:id="15" w:name="_Toc491360440"/>
      <w:r>
        <w:rPr>
          <w:rFonts w:hint="eastAsia"/>
        </w:rPr>
        <w:t>（三）巴罗克晚期的音乐大师</w:t>
      </w:r>
      <w:bookmarkStart w:id="16" w:name="_Toc491360441"/>
      <w:bookmarkEnd w:id="15"/>
      <w:r>
        <w:rPr>
          <w:rFonts w:hint="eastAsia"/>
        </w:rPr>
        <w:t>（亨德尔</w:t>
      </w:r>
      <w:bookmarkStart w:id="17" w:name="_Toc491360442"/>
      <w:bookmarkEnd w:id="16"/>
      <w:r>
        <w:rPr>
          <w:rFonts w:hint="eastAsia"/>
        </w:rPr>
        <w:t>、巴赫</w:t>
      </w:r>
      <w:bookmarkEnd w:id="17"/>
      <w:r>
        <w:rPr>
          <w:rFonts w:hint="eastAsia"/>
        </w:rPr>
        <w:t>）</w:t>
      </w:r>
    </w:p>
    <w:p w14:paraId="4AD7DB1C" w14:textId="77777777" w:rsidR="00C877C1" w:rsidRDefault="00247780">
      <w:pPr>
        <w:pStyle w:val="a7"/>
        <w:spacing w:before="0" w:beforeAutospacing="0" w:after="0" w:afterAutospacing="0" w:line="400" w:lineRule="exact"/>
        <w:ind w:firstLineChars="175" w:firstLine="422"/>
        <w:jc w:val="both"/>
        <w:outlineLvl w:val="0"/>
        <w:rPr>
          <w:b/>
        </w:rPr>
      </w:pPr>
      <w:bookmarkStart w:id="18" w:name="_Toc491360443"/>
      <w:r>
        <w:rPr>
          <w:rFonts w:hint="eastAsia"/>
          <w:b/>
        </w:rPr>
        <w:t>五、古典主义时期的音乐（时期的划分、音乐风格的归纳）</w:t>
      </w:r>
      <w:bookmarkEnd w:id="18"/>
    </w:p>
    <w:p w14:paraId="55FD8C53" w14:textId="77777777" w:rsidR="00C877C1" w:rsidRDefault="00247780">
      <w:pPr>
        <w:pStyle w:val="a7"/>
        <w:spacing w:before="0" w:beforeAutospacing="0" w:after="0" w:afterAutospacing="0" w:line="400" w:lineRule="exact"/>
        <w:ind w:firstLineChars="295" w:firstLine="708"/>
        <w:jc w:val="both"/>
        <w:outlineLvl w:val="0"/>
      </w:pPr>
      <w:bookmarkStart w:id="19" w:name="_Toc491360444"/>
      <w:r>
        <w:rPr>
          <w:rFonts w:hint="eastAsia"/>
        </w:rPr>
        <w:t>（一）古典时期的歌剧</w:t>
      </w:r>
      <w:bookmarkStart w:id="20" w:name="_Toc491360445"/>
      <w:bookmarkEnd w:id="19"/>
      <w:r>
        <w:rPr>
          <w:rFonts w:hint="eastAsia"/>
        </w:rPr>
        <w:t>（格鲁克和他的歌剧改革</w:t>
      </w:r>
      <w:bookmarkStart w:id="21" w:name="_Toc491360446"/>
      <w:bookmarkEnd w:id="20"/>
      <w:r>
        <w:rPr>
          <w:rFonts w:hint="eastAsia"/>
        </w:rPr>
        <w:t>；喜歌剧的兴起与繁荣）</w:t>
      </w:r>
      <w:bookmarkEnd w:id="21"/>
    </w:p>
    <w:p w14:paraId="7AFD2D1B" w14:textId="77777777" w:rsidR="00C877C1" w:rsidRDefault="00247780">
      <w:pPr>
        <w:pStyle w:val="a7"/>
        <w:spacing w:before="0" w:beforeAutospacing="0" w:after="0" w:afterAutospacing="0" w:line="400" w:lineRule="exact"/>
        <w:ind w:firstLineChars="295" w:firstLine="708"/>
        <w:jc w:val="both"/>
        <w:outlineLvl w:val="0"/>
      </w:pPr>
      <w:bookmarkStart w:id="22" w:name="_Toc491360447"/>
      <w:r>
        <w:rPr>
          <w:rFonts w:hint="eastAsia"/>
        </w:rPr>
        <w:t>（二）古典时期的器乐（奏鸣曲和奏鸣曲式；协奏曲；交响曲）</w:t>
      </w:r>
      <w:bookmarkEnd w:id="22"/>
    </w:p>
    <w:p w14:paraId="5DB866A8" w14:textId="77777777" w:rsidR="00C877C1" w:rsidRDefault="00247780">
      <w:pPr>
        <w:pStyle w:val="a7"/>
        <w:spacing w:before="0" w:beforeAutospacing="0" w:after="0" w:afterAutospacing="0" w:line="400" w:lineRule="exact"/>
        <w:ind w:firstLineChars="295" w:firstLine="708"/>
        <w:jc w:val="both"/>
        <w:outlineLvl w:val="0"/>
      </w:pPr>
      <w:bookmarkStart w:id="23" w:name="_Toc491360448"/>
      <w:r>
        <w:rPr>
          <w:rFonts w:hint="eastAsia"/>
        </w:rPr>
        <w:t>（三）维也纳古典乐派</w:t>
      </w:r>
      <w:bookmarkStart w:id="24" w:name="_Toc491360449"/>
      <w:bookmarkEnd w:id="23"/>
      <w:r>
        <w:rPr>
          <w:rFonts w:hint="eastAsia"/>
        </w:rPr>
        <w:t>（海顿、莫扎特</w:t>
      </w:r>
      <w:bookmarkStart w:id="25" w:name="_Toc491360450"/>
      <w:bookmarkEnd w:id="24"/>
      <w:r>
        <w:rPr>
          <w:rFonts w:hint="eastAsia"/>
        </w:rPr>
        <w:t>、贝多芬的生平要点和代表作)</w:t>
      </w:r>
      <w:bookmarkEnd w:id="25"/>
      <w:r>
        <w:rPr>
          <w:rFonts w:hint="eastAsia"/>
        </w:rPr>
        <w:t xml:space="preserve"> </w:t>
      </w:r>
    </w:p>
    <w:p w14:paraId="064732FF" w14:textId="77777777" w:rsidR="00C877C1" w:rsidRDefault="00247780">
      <w:pPr>
        <w:pStyle w:val="a7"/>
        <w:spacing w:before="0" w:beforeAutospacing="0" w:after="0" w:afterAutospacing="0" w:line="400" w:lineRule="exact"/>
        <w:ind w:firstLineChars="175" w:firstLine="422"/>
        <w:jc w:val="both"/>
        <w:outlineLvl w:val="0"/>
        <w:rPr>
          <w:b/>
        </w:rPr>
      </w:pPr>
      <w:bookmarkStart w:id="26" w:name="_Toc491360451"/>
      <w:r>
        <w:rPr>
          <w:rFonts w:hint="eastAsia"/>
          <w:b/>
        </w:rPr>
        <w:t>六、浪漫主义时期的音乐</w:t>
      </w:r>
      <w:bookmarkEnd w:id="26"/>
    </w:p>
    <w:p w14:paraId="747C0CB1" w14:textId="28F36D84" w:rsidR="00C877C1" w:rsidRDefault="00247780">
      <w:pPr>
        <w:pStyle w:val="a7"/>
        <w:spacing w:before="0" w:beforeAutospacing="0" w:after="0" w:afterAutospacing="0" w:line="400" w:lineRule="exact"/>
        <w:ind w:firstLineChars="295" w:firstLine="708"/>
        <w:jc w:val="both"/>
        <w:outlineLvl w:val="0"/>
      </w:pPr>
      <w:bookmarkStart w:id="27" w:name="_Toc491360452"/>
      <w:r>
        <w:rPr>
          <w:rFonts w:hint="eastAsia"/>
        </w:rPr>
        <w:t>（一）浪漫</w:t>
      </w:r>
      <w:r w:rsidR="00B06A22">
        <w:rPr>
          <w:rFonts w:hint="eastAsia"/>
        </w:rPr>
        <w:t>主义</w:t>
      </w:r>
      <w:r>
        <w:rPr>
          <w:rFonts w:hint="eastAsia"/>
        </w:rPr>
        <w:t>时期主要作曲家及体裁</w:t>
      </w:r>
      <w:bookmarkStart w:id="28" w:name="_Toc491360453"/>
      <w:bookmarkEnd w:id="27"/>
    </w:p>
    <w:p w14:paraId="55FFDB02" w14:textId="77777777" w:rsidR="00C877C1" w:rsidRDefault="00247780">
      <w:pPr>
        <w:pStyle w:val="a7"/>
        <w:spacing w:before="0" w:beforeAutospacing="0" w:after="0" w:afterAutospacing="0" w:line="400" w:lineRule="exact"/>
        <w:ind w:firstLineChars="500" w:firstLine="1200"/>
        <w:jc w:val="both"/>
        <w:outlineLvl w:val="0"/>
      </w:pPr>
      <w:r>
        <w:rPr>
          <w:rFonts w:hint="eastAsia"/>
        </w:rPr>
        <w:t>1.作曲家：舒伯特、门德尔松、舒曼、肖邦、李斯特、勃拉姆斯</w:t>
      </w:r>
      <w:bookmarkStart w:id="29" w:name="_Toc491360454"/>
      <w:bookmarkEnd w:id="28"/>
      <w:r>
        <w:rPr>
          <w:rFonts w:hint="eastAsia"/>
        </w:rPr>
        <w:t>。</w:t>
      </w:r>
    </w:p>
    <w:p w14:paraId="5381CD8B" w14:textId="77777777" w:rsidR="00C877C1" w:rsidRDefault="00247780">
      <w:pPr>
        <w:pStyle w:val="a7"/>
        <w:spacing w:before="0" w:beforeAutospacing="0" w:after="0" w:afterAutospacing="0" w:line="400" w:lineRule="exact"/>
        <w:ind w:firstLineChars="495" w:firstLine="1188"/>
        <w:jc w:val="both"/>
        <w:outlineLvl w:val="0"/>
      </w:pPr>
      <w:r>
        <w:rPr>
          <w:rFonts w:hint="eastAsia"/>
        </w:rPr>
        <w:t>2.音乐体裁：艺术歌曲、钢琴曲、交响曲、交响诗、无标题交响曲</w:t>
      </w:r>
      <w:bookmarkStart w:id="30" w:name="_Toc491360455"/>
      <w:bookmarkEnd w:id="29"/>
      <w:r>
        <w:rPr>
          <w:rFonts w:hint="eastAsia"/>
        </w:rPr>
        <w:t>。</w:t>
      </w:r>
    </w:p>
    <w:p w14:paraId="35B723F7" w14:textId="77777777" w:rsidR="00C877C1" w:rsidRDefault="00247780">
      <w:pPr>
        <w:pStyle w:val="a7"/>
        <w:spacing w:before="0" w:beforeAutospacing="0" w:after="0" w:afterAutospacing="0" w:line="400" w:lineRule="exact"/>
        <w:ind w:firstLineChars="295" w:firstLine="708"/>
        <w:jc w:val="both"/>
        <w:outlineLvl w:val="0"/>
      </w:pPr>
      <w:r>
        <w:rPr>
          <w:rFonts w:hint="eastAsia"/>
        </w:rPr>
        <w:lastRenderedPageBreak/>
        <w:t>（二）浪漫时期的歌剧</w:t>
      </w:r>
      <w:bookmarkEnd w:id="30"/>
      <w:r>
        <w:rPr>
          <w:rFonts w:hint="eastAsia"/>
        </w:rPr>
        <w:t>作曲家及代表作品</w:t>
      </w:r>
      <w:bookmarkStart w:id="31" w:name="_Toc491360456"/>
    </w:p>
    <w:p w14:paraId="4DEB85BC" w14:textId="77777777" w:rsidR="00C877C1" w:rsidRDefault="00247780">
      <w:pPr>
        <w:pStyle w:val="a7"/>
        <w:spacing w:before="0" w:beforeAutospacing="0" w:after="0" w:afterAutospacing="0" w:line="400" w:lineRule="exact"/>
        <w:ind w:leftChars="600" w:left="1260"/>
        <w:jc w:val="both"/>
        <w:outlineLvl w:val="0"/>
      </w:pPr>
      <w:r>
        <w:rPr>
          <w:rFonts w:hint="eastAsia"/>
        </w:rPr>
        <w:t>1.德国：韦伯代表作《自由射手》，瓦格纳</w:t>
      </w:r>
      <w:bookmarkEnd w:id="31"/>
      <w:r>
        <w:rPr>
          <w:rFonts w:hint="eastAsia"/>
        </w:rPr>
        <w:t>代表作《纽伦堡的歌手》</w:t>
      </w:r>
      <w:bookmarkStart w:id="32" w:name="_Toc491360457"/>
      <w:r>
        <w:rPr>
          <w:rFonts w:hint="eastAsia"/>
        </w:rPr>
        <w:t>2.法国：比才的代表作《卡门》</w:t>
      </w:r>
      <w:bookmarkStart w:id="33" w:name="_Toc491360458"/>
      <w:bookmarkEnd w:id="32"/>
    </w:p>
    <w:p w14:paraId="5F765051" w14:textId="77777777" w:rsidR="00C877C1" w:rsidRDefault="00247780">
      <w:pPr>
        <w:pStyle w:val="a7"/>
        <w:spacing w:before="0" w:beforeAutospacing="0" w:after="0" w:afterAutospacing="0" w:line="400" w:lineRule="exact"/>
        <w:ind w:leftChars="600" w:left="1260"/>
        <w:jc w:val="both"/>
        <w:outlineLvl w:val="0"/>
      </w:pPr>
      <w:r>
        <w:rPr>
          <w:rFonts w:hint="eastAsia"/>
        </w:rPr>
        <w:t>3.意大利：罗西尼的代表作《塞尔维亚理发师》，威尔第的代表作《茶花女》，普契尼</w:t>
      </w:r>
      <w:bookmarkEnd w:id="33"/>
      <w:r>
        <w:rPr>
          <w:rFonts w:hint="eastAsia"/>
        </w:rPr>
        <w:t>的代表作《蝴蝶夫人》</w:t>
      </w:r>
    </w:p>
    <w:p w14:paraId="58F41727" w14:textId="77777777" w:rsidR="00C877C1" w:rsidRDefault="00247780">
      <w:pPr>
        <w:pStyle w:val="a7"/>
        <w:spacing w:before="0" w:beforeAutospacing="0" w:after="0" w:afterAutospacing="0" w:line="400" w:lineRule="exact"/>
        <w:ind w:firstLineChars="295" w:firstLine="708"/>
        <w:jc w:val="both"/>
        <w:outlineLvl w:val="0"/>
      </w:pPr>
      <w:bookmarkStart w:id="34" w:name="_Toc491360459"/>
      <w:r>
        <w:rPr>
          <w:rFonts w:hint="eastAsia"/>
        </w:rPr>
        <w:t>(三)民族乐派</w:t>
      </w:r>
      <w:bookmarkEnd w:id="34"/>
    </w:p>
    <w:p w14:paraId="27292A4E" w14:textId="77777777" w:rsidR="00C877C1" w:rsidRDefault="00247780">
      <w:pPr>
        <w:pStyle w:val="a7"/>
        <w:spacing w:before="0" w:beforeAutospacing="0" w:after="0" w:afterAutospacing="0" w:line="400" w:lineRule="exact"/>
        <w:ind w:leftChars="600" w:left="1260"/>
        <w:jc w:val="both"/>
        <w:outlineLvl w:val="0"/>
      </w:pPr>
      <w:bookmarkStart w:id="35" w:name="_Toc491360460"/>
      <w:r>
        <w:rPr>
          <w:rFonts w:hint="eastAsia"/>
        </w:rPr>
        <w:t>1.俄罗斯：格林卡、强力集团、柴可夫斯基</w:t>
      </w:r>
      <w:bookmarkEnd w:id="35"/>
    </w:p>
    <w:p w14:paraId="7148C4D4" w14:textId="77777777" w:rsidR="00C877C1" w:rsidRDefault="00247780">
      <w:pPr>
        <w:pStyle w:val="a7"/>
        <w:spacing w:before="0" w:beforeAutospacing="0" w:after="0" w:afterAutospacing="0" w:line="400" w:lineRule="exact"/>
        <w:ind w:leftChars="600" w:left="1260"/>
        <w:jc w:val="both"/>
        <w:outlineLvl w:val="0"/>
      </w:pPr>
      <w:bookmarkStart w:id="36" w:name="_Toc491360461"/>
      <w:r>
        <w:rPr>
          <w:rFonts w:hint="eastAsia"/>
        </w:rPr>
        <w:t>2.捷克： 斯美塔纳、德沃夏克</w:t>
      </w:r>
      <w:bookmarkEnd w:id="36"/>
    </w:p>
    <w:p w14:paraId="0FB3F8B2" w14:textId="77777777" w:rsidR="00C877C1" w:rsidRDefault="00247780">
      <w:pPr>
        <w:pStyle w:val="a7"/>
        <w:spacing w:before="0" w:beforeAutospacing="0" w:after="0" w:afterAutospacing="0" w:line="400" w:lineRule="exact"/>
        <w:ind w:leftChars="600" w:left="1260"/>
        <w:jc w:val="both"/>
        <w:outlineLvl w:val="0"/>
      </w:pPr>
      <w:bookmarkStart w:id="37" w:name="_Toc491360462"/>
      <w:r>
        <w:rPr>
          <w:rFonts w:hint="eastAsia"/>
        </w:rPr>
        <w:t>3.挪威：格里格</w:t>
      </w:r>
      <w:bookmarkStart w:id="38" w:name="_Toc491360463"/>
      <w:bookmarkEnd w:id="37"/>
    </w:p>
    <w:p w14:paraId="06588BED" w14:textId="77777777" w:rsidR="00C877C1" w:rsidRDefault="00247780">
      <w:pPr>
        <w:pStyle w:val="a7"/>
        <w:spacing w:before="0" w:beforeAutospacing="0" w:after="0" w:afterAutospacing="0" w:line="400" w:lineRule="exact"/>
        <w:ind w:firstLineChars="295" w:firstLine="708"/>
        <w:jc w:val="both"/>
        <w:outlineLvl w:val="0"/>
      </w:pPr>
      <w:r>
        <w:rPr>
          <w:rFonts w:hint="eastAsia"/>
        </w:rPr>
        <w:t>(四)世纪之交的两个流派</w:t>
      </w:r>
      <w:bookmarkEnd w:id="38"/>
    </w:p>
    <w:p w14:paraId="0DFCAC9C" w14:textId="77777777" w:rsidR="00C877C1" w:rsidRDefault="00247780">
      <w:pPr>
        <w:pStyle w:val="a7"/>
        <w:spacing w:before="0" w:beforeAutospacing="0" w:after="0" w:afterAutospacing="0" w:line="400" w:lineRule="exact"/>
        <w:ind w:leftChars="600" w:left="1260"/>
        <w:jc w:val="both"/>
        <w:outlineLvl w:val="0"/>
      </w:pPr>
      <w:bookmarkStart w:id="39" w:name="_Toc491360464"/>
      <w:r>
        <w:rPr>
          <w:rFonts w:hint="eastAsia"/>
        </w:rPr>
        <w:t>1.法国印象主义：德彪西、拉威尔</w:t>
      </w:r>
      <w:bookmarkEnd w:id="39"/>
    </w:p>
    <w:p w14:paraId="3176A847" w14:textId="77777777" w:rsidR="00C877C1" w:rsidRDefault="00247780">
      <w:pPr>
        <w:pStyle w:val="a7"/>
        <w:spacing w:before="0" w:beforeAutospacing="0" w:after="0" w:afterAutospacing="0" w:line="400" w:lineRule="exact"/>
        <w:ind w:leftChars="600" w:left="1260"/>
        <w:jc w:val="both"/>
        <w:outlineLvl w:val="0"/>
      </w:pPr>
      <w:bookmarkStart w:id="40" w:name="_Toc491360465"/>
      <w:r>
        <w:rPr>
          <w:rFonts w:hint="eastAsia"/>
        </w:rPr>
        <w:t>2.德奥晚期浪漫主义：马勒、R.施特劳斯</w:t>
      </w:r>
      <w:bookmarkEnd w:id="40"/>
    </w:p>
    <w:p w14:paraId="302269D6" w14:textId="77777777" w:rsidR="00C877C1" w:rsidRDefault="00C877C1">
      <w:pPr>
        <w:spacing w:line="400" w:lineRule="exact"/>
        <w:ind w:firstLineChars="175" w:firstLine="368"/>
      </w:pPr>
    </w:p>
    <w:p w14:paraId="3342F981" w14:textId="77777777" w:rsidR="00C877C1" w:rsidRDefault="00C877C1">
      <w:pPr>
        <w:spacing w:line="400" w:lineRule="exact"/>
        <w:ind w:firstLineChars="175" w:firstLine="368"/>
      </w:pPr>
    </w:p>
    <w:p w14:paraId="2B6A9DA2" w14:textId="77777777" w:rsidR="00C877C1" w:rsidRDefault="00247780">
      <w:pPr>
        <w:pStyle w:val="a7"/>
        <w:shd w:val="clear" w:color="auto" w:fill="FFFFFF"/>
        <w:spacing w:before="0" w:beforeAutospacing="0" w:after="0" w:afterAutospacing="0" w:line="400" w:lineRule="exact"/>
        <w:jc w:val="both"/>
        <w:outlineLvl w:val="0"/>
        <w:rPr>
          <w:b/>
          <w:bCs/>
          <w:color w:val="333333"/>
        </w:rPr>
      </w:pPr>
      <w:bookmarkStart w:id="41" w:name="_Toc491360471"/>
      <w:r>
        <w:rPr>
          <w:rFonts w:hint="eastAsia"/>
          <w:b/>
          <w:bCs/>
          <w:color w:val="333333"/>
        </w:rPr>
        <w:t>Ⅲ试卷题型结构</w:t>
      </w:r>
      <w:bookmarkEnd w:id="41"/>
    </w:p>
    <w:p w14:paraId="342E2C8A" w14:textId="77777777" w:rsidR="00C877C1" w:rsidRDefault="00247780">
      <w:pPr>
        <w:pStyle w:val="a7"/>
        <w:spacing w:before="0" w:beforeAutospacing="0" w:after="0" w:afterAutospacing="0" w:line="400" w:lineRule="exact"/>
        <w:ind w:firstLineChars="175" w:firstLine="420"/>
        <w:jc w:val="both"/>
        <w:outlineLvl w:val="0"/>
      </w:pPr>
      <w:bookmarkStart w:id="42" w:name="_Toc491360472"/>
      <w:r>
        <w:t>1.</w:t>
      </w:r>
      <w:r>
        <w:rPr>
          <w:rFonts w:hint="eastAsia"/>
        </w:rPr>
        <w:t>选择题</w:t>
      </w:r>
      <w:bookmarkEnd w:id="42"/>
      <w:r>
        <w:t xml:space="preserve"> </w:t>
      </w:r>
    </w:p>
    <w:p w14:paraId="6A6F780E" w14:textId="77777777" w:rsidR="00C877C1" w:rsidRDefault="00247780">
      <w:pPr>
        <w:pStyle w:val="a7"/>
        <w:spacing w:before="0" w:beforeAutospacing="0" w:after="0" w:afterAutospacing="0" w:line="400" w:lineRule="exact"/>
        <w:ind w:firstLineChars="175" w:firstLine="420"/>
        <w:jc w:val="both"/>
        <w:outlineLvl w:val="0"/>
      </w:pPr>
      <w:bookmarkStart w:id="43" w:name="_Toc491360473"/>
      <w:r>
        <w:t>2.</w:t>
      </w:r>
      <w:bookmarkStart w:id="44" w:name="_Toc491360474"/>
      <w:bookmarkEnd w:id="43"/>
      <w:r>
        <w:rPr>
          <w:rFonts w:hint="eastAsia"/>
        </w:rPr>
        <w:t>辨析题</w:t>
      </w:r>
    </w:p>
    <w:p w14:paraId="515DADB1" w14:textId="77777777" w:rsidR="00C877C1" w:rsidRDefault="00247780">
      <w:pPr>
        <w:pStyle w:val="a7"/>
        <w:spacing w:before="0" w:beforeAutospacing="0" w:after="0" w:afterAutospacing="0" w:line="400" w:lineRule="exact"/>
        <w:ind w:firstLineChars="175" w:firstLine="420"/>
        <w:jc w:val="both"/>
        <w:outlineLvl w:val="0"/>
      </w:pPr>
      <w:r>
        <w:rPr>
          <w:rFonts w:hint="eastAsia"/>
        </w:rPr>
        <w:t>3.简答题</w:t>
      </w:r>
      <w:bookmarkEnd w:id="44"/>
    </w:p>
    <w:p w14:paraId="11DD3BC4" w14:textId="77777777" w:rsidR="00C877C1" w:rsidRDefault="00247780">
      <w:pPr>
        <w:pStyle w:val="a7"/>
        <w:spacing w:before="0" w:beforeAutospacing="0" w:after="0" w:afterAutospacing="0" w:line="400" w:lineRule="exact"/>
        <w:ind w:firstLineChars="175" w:firstLine="420"/>
        <w:jc w:val="both"/>
        <w:outlineLvl w:val="0"/>
      </w:pPr>
      <w:bookmarkStart w:id="45" w:name="_Toc491360475"/>
      <w:r>
        <w:rPr>
          <w:rFonts w:hint="eastAsia"/>
        </w:rPr>
        <w:t>4.论述题</w:t>
      </w:r>
      <w:bookmarkEnd w:id="45"/>
    </w:p>
    <w:p w14:paraId="6F4A8739" w14:textId="77777777" w:rsidR="00C877C1" w:rsidRDefault="00C877C1">
      <w:pPr>
        <w:spacing w:line="400" w:lineRule="exact"/>
        <w:ind w:firstLineChars="175" w:firstLine="368"/>
      </w:pPr>
    </w:p>
    <w:p w14:paraId="19327851" w14:textId="77777777" w:rsidR="00C877C1" w:rsidRDefault="00C877C1">
      <w:pPr>
        <w:spacing w:line="400" w:lineRule="exact"/>
        <w:ind w:firstLineChars="175" w:firstLine="368"/>
      </w:pPr>
    </w:p>
    <w:p w14:paraId="403E7067" w14:textId="77777777" w:rsidR="00C877C1" w:rsidRDefault="00247780">
      <w:pPr>
        <w:spacing w:line="400" w:lineRule="exact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Ⅳ参考书目</w:t>
      </w:r>
    </w:p>
    <w:p w14:paraId="366AE301" w14:textId="77777777" w:rsidR="00C877C1" w:rsidRDefault="00247780">
      <w:pPr>
        <w:spacing w:line="40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《西方音乐通史》于润洋主编，上海音乐出版社，</w:t>
      </w:r>
      <w:r>
        <w:rPr>
          <w:rFonts w:ascii="宋体" w:hAnsi="宋体" w:cs="宋体"/>
          <w:sz w:val="24"/>
        </w:rPr>
        <w:t>20</w:t>
      </w:r>
      <w:r>
        <w:rPr>
          <w:rFonts w:ascii="宋体" w:hAnsi="宋体" w:cs="宋体" w:hint="eastAsia"/>
          <w:sz w:val="24"/>
        </w:rPr>
        <w:t>15 年</w:t>
      </w:r>
    </w:p>
    <w:p w14:paraId="3D93710F" w14:textId="77777777" w:rsidR="00C877C1" w:rsidRDefault="00C877C1">
      <w:pPr>
        <w:spacing w:line="400" w:lineRule="exact"/>
        <w:ind w:firstLineChars="150" w:firstLine="360"/>
        <w:rPr>
          <w:rFonts w:ascii="宋体" w:hAnsi="宋体" w:cs="宋体"/>
          <w:sz w:val="24"/>
        </w:rPr>
      </w:pPr>
    </w:p>
    <w:p w14:paraId="5C65222A" w14:textId="77777777" w:rsidR="00C877C1" w:rsidRDefault="00C877C1">
      <w:pPr>
        <w:spacing w:line="400" w:lineRule="exact"/>
        <w:jc w:val="left"/>
      </w:pPr>
    </w:p>
    <w:sectPr w:rsidR="00C877C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D6FA4" w14:textId="77777777" w:rsidR="00C32AEE" w:rsidRDefault="00C32AEE">
      <w:r>
        <w:separator/>
      </w:r>
    </w:p>
  </w:endnote>
  <w:endnote w:type="continuationSeparator" w:id="0">
    <w:p w14:paraId="6D6A11A2" w14:textId="77777777" w:rsidR="00C32AEE" w:rsidRDefault="00C3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DC71" w14:textId="77777777" w:rsidR="00C877C1" w:rsidRDefault="00000000">
    <w:pPr>
      <w:pStyle w:val="a3"/>
    </w:pPr>
    <w:r>
      <w:pict w14:anchorId="306B061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14D6749C" w14:textId="77777777" w:rsidR="00C877C1" w:rsidRDefault="00247780">
                <w:pPr>
                  <w:pStyle w:val="a3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D647D" w14:textId="77777777" w:rsidR="00C32AEE" w:rsidRDefault="00C32AEE">
      <w:r>
        <w:separator/>
      </w:r>
    </w:p>
  </w:footnote>
  <w:footnote w:type="continuationSeparator" w:id="0">
    <w:p w14:paraId="05451E7B" w14:textId="77777777" w:rsidR="00C32AEE" w:rsidRDefault="00C32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90B"/>
    <w:rsid w:val="00034213"/>
    <w:rsid w:val="00182CA5"/>
    <w:rsid w:val="0022395A"/>
    <w:rsid w:val="0023390B"/>
    <w:rsid w:val="00247780"/>
    <w:rsid w:val="00282A79"/>
    <w:rsid w:val="002D6588"/>
    <w:rsid w:val="00310A39"/>
    <w:rsid w:val="003132EB"/>
    <w:rsid w:val="00327F13"/>
    <w:rsid w:val="00334799"/>
    <w:rsid w:val="0038723C"/>
    <w:rsid w:val="00400F2C"/>
    <w:rsid w:val="004119A9"/>
    <w:rsid w:val="005F6196"/>
    <w:rsid w:val="006B6113"/>
    <w:rsid w:val="0076299E"/>
    <w:rsid w:val="007A47FC"/>
    <w:rsid w:val="008664EC"/>
    <w:rsid w:val="009707D5"/>
    <w:rsid w:val="009D047A"/>
    <w:rsid w:val="009F13C4"/>
    <w:rsid w:val="00A73070"/>
    <w:rsid w:val="00B06A22"/>
    <w:rsid w:val="00C32AEE"/>
    <w:rsid w:val="00C877C1"/>
    <w:rsid w:val="00CA24B2"/>
    <w:rsid w:val="00CD113B"/>
    <w:rsid w:val="00CE1686"/>
    <w:rsid w:val="00D41E64"/>
    <w:rsid w:val="00EB756F"/>
    <w:rsid w:val="00F25919"/>
    <w:rsid w:val="00FB020F"/>
    <w:rsid w:val="00FF27F9"/>
    <w:rsid w:val="04C2377E"/>
    <w:rsid w:val="1CDC511C"/>
    <w:rsid w:val="1D906EED"/>
    <w:rsid w:val="20C73684"/>
    <w:rsid w:val="3A6A1B4D"/>
    <w:rsid w:val="45E1787C"/>
    <w:rsid w:val="46563C37"/>
    <w:rsid w:val="493E43EC"/>
    <w:rsid w:val="4D3B1B6D"/>
    <w:rsid w:val="5D981D9E"/>
    <w:rsid w:val="5E15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2D9B3"/>
  <w15:docId w15:val="{BBA1B6E5-07AA-495B-BBBB-03F49B4E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OOOO</dc:creator>
  <cp:lastModifiedBy>admini</cp:lastModifiedBy>
  <cp:revision>18</cp:revision>
  <cp:lastPrinted>2017-09-12T06:06:00Z</cp:lastPrinted>
  <dcterms:created xsi:type="dcterms:W3CDTF">2017-08-28T03:39:00Z</dcterms:created>
  <dcterms:modified xsi:type="dcterms:W3CDTF">2022-09-15T02:15:00Z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