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/>
          <w:b/>
          <w:sz w:val="32"/>
        </w:rPr>
      </w:pPr>
      <w:bookmarkStart w:id="0" w:name="_GoBack"/>
      <w:bookmarkEnd w:id="0"/>
      <w:r>
        <w:rPr>
          <w:rFonts w:hint="eastAsia" w:ascii="宋体"/>
          <w:b/>
          <w:sz w:val="32"/>
        </w:rPr>
        <w:t>《淀粉生物制品工艺学》考试大纲</w:t>
      </w:r>
    </w:p>
    <w:p>
      <w:pPr>
        <w:spacing w:line="360" w:lineRule="auto"/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一、考查目标及要求</w:t>
      </w:r>
    </w:p>
    <w:p>
      <w:pPr>
        <w:spacing w:line="360" w:lineRule="auto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《淀粉生物制品工艺学》是报考我校生物化工硕士的同等学力加试考试科目之一。为了明确考试复习范围及相关要求，特制定本大纲，适用于参加我校硕士研究生同等学力加试考试《淀粉生物制品工艺学》考试的考生。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要求考生全面掌握淀粉的结构及物理化学性质，理解玉米淀粉、其他谷类、薯类淀粉的生产工艺。掌握淀粉糖的生产工艺、变性淀粉的生产工艺及淀粉试验与检测技术。</w:t>
      </w:r>
    </w:p>
    <w:p>
      <w:pPr>
        <w:spacing w:line="360" w:lineRule="auto"/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二、考试形式和试卷结构   </w:t>
      </w:r>
    </w:p>
    <w:p>
      <w:pPr>
        <w:spacing w:line="360" w:lineRule="auto"/>
        <w:ind w:firstLine="48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1.试卷满分及考试时间 </w:t>
      </w:r>
    </w:p>
    <w:p>
      <w:pPr>
        <w:spacing w:line="360" w:lineRule="auto"/>
        <w:ind w:firstLine="48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本试卷满分为100分，考试时间为180分钟。   </w:t>
      </w:r>
    </w:p>
    <w:p>
      <w:pPr>
        <w:spacing w:line="360" w:lineRule="auto"/>
        <w:ind w:firstLine="48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2.答题方式 </w:t>
      </w:r>
    </w:p>
    <w:p>
      <w:pPr>
        <w:spacing w:line="360" w:lineRule="auto"/>
        <w:ind w:firstLine="48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  闭卷、笔试。   </w:t>
      </w:r>
    </w:p>
    <w:p>
      <w:pPr>
        <w:spacing w:line="360" w:lineRule="auto"/>
        <w:ind w:firstLine="48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3.试卷结构 </w:t>
      </w:r>
    </w:p>
    <w:p>
      <w:pPr>
        <w:spacing w:line="360" w:lineRule="auto"/>
        <w:ind w:firstLine="48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（1）基本概念、原理、基本方法等方面40分 </w:t>
      </w:r>
    </w:p>
    <w:p>
      <w:pPr>
        <w:spacing w:line="360" w:lineRule="auto"/>
        <w:ind w:firstLine="48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（2）考查综合知识应用60分   </w:t>
      </w:r>
    </w:p>
    <w:p>
      <w:pPr>
        <w:spacing w:line="360" w:lineRule="auto"/>
        <w:ind w:firstLine="48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4.试卷题型结构 </w:t>
      </w:r>
    </w:p>
    <w:p>
      <w:pPr>
        <w:spacing w:line="360" w:lineRule="auto"/>
        <w:ind w:firstLine="48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 名词解释20分（10题，2分/题）   </w:t>
      </w:r>
    </w:p>
    <w:p>
      <w:pPr>
        <w:spacing w:line="360" w:lineRule="auto"/>
        <w:ind w:firstLine="72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简答题50分（5题，10分/题）</w:t>
      </w:r>
    </w:p>
    <w:p>
      <w:pPr>
        <w:spacing w:line="360" w:lineRule="auto"/>
        <w:ind w:firstLine="48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 论述题30分（2题，15分/题）   </w:t>
      </w:r>
    </w:p>
    <w:p>
      <w:pPr>
        <w:spacing w:line="360" w:lineRule="auto"/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三、考试内容</w:t>
      </w:r>
    </w:p>
    <w:p>
      <w:pPr>
        <w:spacing w:line="360" w:lineRule="auto"/>
        <w:ind w:firstLine="420"/>
        <w:rPr>
          <w:rFonts w:hint="eastAsia" w:ascii="宋体" w:hAnsi="宋体" w:cs="宋体"/>
          <w:bCs/>
          <w:kern w:val="0"/>
        </w:rPr>
      </w:pPr>
      <w:r>
        <w:rPr>
          <w:rFonts w:hint="eastAsia" w:ascii="宋体" w:hAnsi="宋体" w:cs="宋体"/>
          <w:bCs/>
          <w:kern w:val="0"/>
        </w:rPr>
        <w:t>1.淀粉的结构及物理化学性质：淀粉的分子结构；淀粉颗粒的结构；淀粉组分的分离；淀粉的物理性质；淀粉的化学性质。</w:t>
      </w:r>
    </w:p>
    <w:p>
      <w:pPr>
        <w:spacing w:line="360" w:lineRule="auto"/>
        <w:ind w:firstLine="420"/>
        <w:rPr>
          <w:rFonts w:hint="eastAsia" w:ascii="宋体" w:hAnsi="宋体" w:cs="宋体"/>
          <w:bCs/>
          <w:kern w:val="0"/>
        </w:rPr>
      </w:pPr>
      <w:r>
        <w:rPr>
          <w:rFonts w:hint="eastAsia" w:ascii="宋体" w:hAnsi="宋体" w:cs="宋体"/>
          <w:bCs/>
          <w:kern w:val="0"/>
        </w:rPr>
        <w:t>2.玉米淀粉的生产工艺：玉米的生产及深加工概况；玉米淀粉生产原料；湿法生产玉米淀粉工艺流程；玉米的干法清理与浸泡；玉米破碎及胚芽的分离和洗涤；玉米精磨及纤维的分离和洗涤；淀粉与麸质的分离及淀粉洗涤；淀粉乳脱水与湿淀粉干燥；湿法生产玉米淀粉典型生产工艺；玉米淀粉生产副产品的处理和综合利用。</w:t>
      </w:r>
    </w:p>
    <w:p>
      <w:pPr>
        <w:spacing w:line="360" w:lineRule="auto"/>
        <w:ind w:firstLine="420"/>
        <w:rPr>
          <w:rFonts w:hint="eastAsia" w:ascii="宋体" w:hAnsi="宋体" w:cs="宋体"/>
          <w:bCs/>
          <w:kern w:val="0"/>
        </w:rPr>
      </w:pPr>
      <w:r>
        <w:rPr>
          <w:rFonts w:hint="eastAsia" w:ascii="宋体" w:hAnsi="宋体" w:cs="宋体"/>
          <w:bCs/>
          <w:kern w:val="0"/>
        </w:rPr>
        <w:t>3.其他谷物、薯类淀粉的生产工艺：小麦淀粉的生产工艺；马铃薯淀粉的生产工艺；木薯淀粉的生产工艺；甘薯淀粉的生产工艺；豆类淀粉的生产工艺；稻米淀粉的生产工艺。</w:t>
      </w:r>
    </w:p>
    <w:p>
      <w:pPr>
        <w:spacing w:line="360" w:lineRule="auto"/>
        <w:ind w:firstLine="420"/>
        <w:rPr>
          <w:rFonts w:hint="eastAsia" w:ascii="宋体" w:hAnsi="宋体" w:cs="宋体"/>
          <w:bCs/>
          <w:kern w:val="0"/>
        </w:rPr>
      </w:pPr>
      <w:r>
        <w:rPr>
          <w:rFonts w:hint="eastAsia" w:ascii="宋体" w:hAnsi="宋体" w:cs="宋体"/>
          <w:bCs/>
          <w:kern w:val="0"/>
        </w:rPr>
        <w:t>4.淀粉糖的生产工艺：淀粉糖品的种类与性质；酸法糖化机制；酸法糖化工艺；淀粉的酶法液化和酶法糖化工艺；糖化液的精制和浓缩；液体葡萄糖；葡萄糖；麦芽糖浆；麦芽糊精；果葡糖浆；低聚糖。</w:t>
      </w:r>
    </w:p>
    <w:p>
      <w:pPr>
        <w:spacing w:line="360" w:lineRule="auto"/>
        <w:ind w:firstLine="420"/>
        <w:rPr>
          <w:rFonts w:hint="eastAsia" w:ascii="宋体" w:hAnsi="宋体" w:cs="宋体"/>
          <w:bCs/>
          <w:kern w:val="0"/>
        </w:rPr>
      </w:pPr>
      <w:r>
        <w:rPr>
          <w:rFonts w:hint="eastAsia" w:ascii="宋体" w:hAnsi="宋体" w:cs="宋体"/>
          <w:bCs/>
          <w:kern w:val="0"/>
        </w:rPr>
        <w:t>5.变性淀粉的生产工艺：变性淀粉的基本概念、分类、条件、变性程度的衡量、生产方法；预糊化淀粉的生产工艺、性质及应用；热解糊精的种类、转化工程中的化学反应、生产工艺、性质及应用；酸变性淀粉的生产原理、生产工艺反应条件、性质及应用；氧化淀粉的生产工艺、性质及应用；交联淀粉的生产工艺、性质及应用；酯化淀粉的生产工艺、性质及应用；醚化淀粉的生产工艺、性质及应用；接枝淀粉的生产工艺、性质及应用。</w:t>
      </w:r>
    </w:p>
    <w:p>
      <w:pPr>
        <w:spacing w:line="360" w:lineRule="auto"/>
        <w:ind w:firstLine="420"/>
        <w:rPr>
          <w:rFonts w:hint="eastAsia" w:ascii="宋体" w:hAnsi="宋体" w:cs="宋体"/>
          <w:bCs/>
          <w:kern w:val="0"/>
        </w:rPr>
      </w:pPr>
      <w:r>
        <w:rPr>
          <w:rFonts w:hint="eastAsia" w:ascii="宋体" w:hAnsi="宋体" w:cs="宋体"/>
          <w:bCs/>
          <w:kern w:val="0"/>
        </w:rPr>
        <w:t>6.淀粉试验与检测技术：玉米淀粉生产中间产品的检验与分析；淀粉理化检验方法；淀粉的测定技术；淀粉糖制品的理化检验方法；变性淀粉的检测技术。</w:t>
      </w:r>
    </w:p>
    <w:p>
      <w:pPr>
        <w:spacing w:line="360" w:lineRule="auto"/>
        <w:rPr>
          <w:rFonts w:hint="eastAsia" w:ascii="宋体" w:hAnsi="宋体"/>
          <w:b/>
          <w:highlight w:val="yellow"/>
        </w:rPr>
      </w:pPr>
      <w:r>
        <w:rPr>
          <w:rFonts w:hint="eastAsia" w:ascii="宋体" w:hAnsi="宋体"/>
          <w:b/>
          <w:highlight w:val="yellow"/>
        </w:rPr>
        <w:t>四、参考书目：</w:t>
      </w:r>
    </w:p>
    <w:p>
      <w:pPr>
        <w:spacing w:line="360" w:lineRule="auto"/>
        <w:rPr>
          <w:rFonts w:hint="eastAsia" w:ascii="宋体" w:hAnsi="宋体"/>
          <w:highlight w:val="yellow"/>
        </w:rPr>
      </w:pPr>
      <w:r>
        <w:rPr>
          <w:rFonts w:hint="eastAsia" w:ascii="宋体" w:hAnsi="宋体"/>
          <w:highlight w:val="yellow"/>
        </w:rPr>
        <w:t>《淀粉生物制品工艺学》， 曹弄奎、李凤林主编   中国轻工业出版社，2013年7月第1版</w:t>
      </w:r>
    </w:p>
    <w:sectPr>
      <w:pgSz w:w="11900" w:h="16840"/>
      <w:pgMar w:top="1440" w:right="1800" w:bottom="1440" w:left="1800" w:header="851" w:footer="992" w:gutter="0"/>
      <w:cols w:space="720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yOTU4ODBhMGUwYTM5OTc4ZGI0NDFjMDU0MTQzZmYifQ=="/>
  </w:docVars>
  <w:rsids>
    <w:rsidRoot w:val="007B2985"/>
    <w:rsid w:val="0002117F"/>
    <w:rsid w:val="000268F0"/>
    <w:rsid w:val="000D56C2"/>
    <w:rsid w:val="000E776D"/>
    <w:rsid w:val="00120A62"/>
    <w:rsid w:val="0013506D"/>
    <w:rsid w:val="0017176B"/>
    <w:rsid w:val="001A7D58"/>
    <w:rsid w:val="001C33B9"/>
    <w:rsid w:val="001D2695"/>
    <w:rsid w:val="00240091"/>
    <w:rsid w:val="003244C9"/>
    <w:rsid w:val="00357E68"/>
    <w:rsid w:val="003B000A"/>
    <w:rsid w:val="003B470B"/>
    <w:rsid w:val="003B7C80"/>
    <w:rsid w:val="004008C8"/>
    <w:rsid w:val="00405E59"/>
    <w:rsid w:val="00477F1F"/>
    <w:rsid w:val="00485C95"/>
    <w:rsid w:val="005146D2"/>
    <w:rsid w:val="005541C1"/>
    <w:rsid w:val="005630B2"/>
    <w:rsid w:val="00580D96"/>
    <w:rsid w:val="00642B63"/>
    <w:rsid w:val="00655F2C"/>
    <w:rsid w:val="0069290A"/>
    <w:rsid w:val="006D1B7B"/>
    <w:rsid w:val="006F5DD7"/>
    <w:rsid w:val="00776433"/>
    <w:rsid w:val="00781CF6"/>
    <w:rsid w:val="00787457"/>
    <w:rsid w:val="007B2985"/>
    <w:rsid w:val="007E726E"/>
    <w:rsid w:val="007F6FD1"/>
    <w:rsid w:val="0080133F"/>
    <w:rsid w:val="00815A90"/>
    <w:rsid w:val="00817274"/>
    <w:rsid w:val="00830643"/>
    <w:rsid w:val="008A082B"/>
    <w:rsid w:val="008B430C"/>
    <w:rsid w:val="00936B9C"/>
    <w:rsid w:val="009770CE"/>
    <w:rsid w:val="00977100"/>
    <w:rsid w:val="0099529D"/>
    <w:rsid w:val="009A7BCC"/>
    <w:rsid w:val="00A419E0"/>
    <w:rsid w:val="00AA2369"/>
    <w:rsid w:val="00AC66FA"/>
    <w:rsid w:val="00AF4F5B"/>
    <w:rsid w:val="00B42F63"/>
    <w:rsid w:val="00B57C7B"/>
    <w:rsid w:val="00B86104"/>
    <w:rsid w:val="00B97868"/>
    <w:rsid w:val="00BA0C18"/>
    <w:rsid w:val="00C005D4"/>
    <w:rsid w:val="00C171FC"/>
    <w:rsid w:val="00C662B2"/>
    <w:rsid w:val="00C91B1D"/>
    <w:rsid w:val="00CA53D1"/>
    <w:rsid w:val="00CF14FD"/>
    <w:rsid w:val="00D54410"/>
    <w:rsid w:val="00D9059E"/>
    <w:rsid w:val="00D962E8"/>
    <w:rsid w:val="00DA03BE"/>
    <w:rsid w:val="00DC7AF0"/>
    <w:rsid w:val="00E1640B"/>
    <w:rsid w:val="00E63FD6"/>
    <w:rsid w:val="00F12430"/>
    <w:rsid w:val="00F51BA5"/>
    <w:rsid w:val="00F664BB"/>
    <w:rsid w:val="00FA63C0"/>
    <w:rsid w:val="00FB1D23"/>
    <w:rsid w:val="00FE021D"/>
    <w:rsid w:val="00FF7805"/>
    <w:rsid w:val="0CE47EC0"/>
    <w:rsid w:val="193466F1"/>
    <w:rsid w:val="4CF441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mbria" w:hAnsi="Cambria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4"/>
      <w:szCs w:val="24"/>
      <w:lang w:val="en-US" w:eastAsia="zh-CN" w:bidi="ar-SA"/>
    </w:rPr>
  </w:style>
  <w:style w:type="paragraph" w:styleId="2">
    <w:name w:val="heading 3"/>
    <w:basedOn w:val="1"/>
    <w:next w:val="1"/>
    <w:link w:val="7"/>
    <w:qFormat/>
    <w:uiPriority w:val="0"/>
    <w:pPr>
      <w:keepNext/>
      <w:keepLines/>
      <w:adjustRightInd w:val="0"/>
      <w:snapToGrid w:val="0"/>
      <w:spacing w:line="300" w:lineRule="atLeast"/>
      <w:ind w:firstLine="2310" w:firstLineChars="1100"/>
      <w:outlineLvl w:val="2"/>
    </w:pPr>
    <w:rPr>
      <w:rFonts w:ascii="Times New Roman" w:hAnsi="Times New Roman" w:eastAsia="黑体"/>
      <w:sz w:val="21"/>
      <w:szCs w:val="18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3 Char"/>
    <w:link w:val="2"/>
    <w:uiPriority w:val="0"/>
    <w:rPr>
      <w:rFonts w:ascii="Times New Roman" w:hAnsi="Times New Roman" w:eastAsia="黑体"/>
      <w:kern w:val="2"/>
      <w:sz w:val="21"/>
      <w:szCs w:val="18"/>
    </w:rPr>
  </w:style>
  <w:style w:type="character" w:customStyle="1" w:styleId="8">
    <w:name w:val="页脚 Char"/>
    <w:link w:val="3"/>
    <w:uiPriority w:val="99"/>
    <w:rPr>
      <w:kern w:val="2"/>
      <w:sz w:val="18"/>
      <w:szCs w:val="18"/>
    </w:rPr>
  </w:style>
  <w:style w:type="character" w:customStyle="1" w:styleId="9">
    <w:name w:val="页眉 Char"/>
    <w:link w:val="4"/>
    <w:uiPriority w:val="99"/>
    <w:rPr>
      <w:kern w:val="2"/>
      <w:sz w:val="18"/>
      <w:szCs w:val="18"/>
    </w:rPr>
  </w:style>
  <w:style w:type="paragraph" w:customStyle="1" w:styleId="10">
    <w:name w:val="彩色列表 - 强调文字颜色 1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沈阳师范大学</Company>
  <Pages>3</Pages>
  <Words>1006</Words>
  <Characters>1031</Characters>
  <Lines>7</Lines>
  <Paragraphs>2</Paragraphs>
  <TotalTime>0</TotalTime>
  <ScaleCrop>false</ScaleCrop>
  <LinksUpToDate>false</LinksUpToDate>
  <CharactersWithSpaces>1066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2017-09-13T05:25:00Z</dcterms:created>
  <dc:creator>钟熳 闵</dc:creator>
  <cp:lastModifiedBy>vertesyuan</cp:lastModifiedBy>
  <dcterms:modified xsi:type="dcterms:W3CDTF">2024-06-20T03:25:18Z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3B383419E9F347CEAB4C973DD93C4E59_13</vt:lpwstr>
  </property>
</Properties>
</file>