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spacing w:line="324" w:lineRule="atLeast"/>
        <w:jc w:val="center"/>
        <w:rPr>
          <w:rFonts w:ascii="-webkit-standard" w:hAnsi="-webkit-standard" w:eastAsia="-webkit-standard" w:cs="-webkit-standard"/>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val="en-US" w:eastAsia="zh-CN"/>
        </w:rPr>
        <w:t>经典篇目分析</w:t>
      </w:r>
      <w:r>
        <w:rPr>
          <w:rFonts w:hint="eastAsia" w:ascii="宋体" w:hAnsi="宋体" w:cs="宋体"/>
          <w:b/>
          <w:color w:val="000000"/>
          <w:sz w:val="32"/>
          <w:szCs w:val="32"/>
        </w:rPr>
        <w:t>》同等学力加试大纲</w:t>
      </w:r>
    </w:p>
    <w:p>
      <w:pPr>
        <w:pStyle w:val="4"/>
        <w:widowControl/>
        <w:spacing w:line="324" w:lineRule="atLeast"/>
        <w:jc w:val="center"/>
        <w:rPr>
          <w:rFonts w:ascii="-webkit-standard" w:hAnsi="-webkit-standard" w:eastAsia="-webkit-standard" w:cs="-webkit-standard"/>
          <w:color w:val="000000"/>
          <w:sz w:val="32"/>
          <w:szCs w:val="32"/>
        </w:rPr>
      </w:pPr>
      <w:r>
        <w:rPr>
          <w:rFonts w:hint="eastAsia" w:ascii="宋体" w:hAnsi="宋体" w:cs="宋体"/>
          <w:b/>
          <w:color w:val="000000"/>
          <w:sz w:val="32"/>
          <w:szCs w:val="32"/>
        </w:rPr>
        <w:t>适用专业：</w:t>
      </w:r>
      <w:r>
        <w:rPr>
          <w:rFonts w:hint="eastAsia" w:ascii="宋体" w:hAnsi="宋体" w:cs="宋体"/>
          <w:b/>
          <w:color w:val="000000"/>
          <w:sz w:val="32"/>
          <w:szCs w:val="32"/>
          <w:lang w:eastAsia="zh-CN"/>
        </w:rPr>
        <w:t>艺术</w:t>
      </w:r>
      <w:r>
        <w:rPr>
          <w:rFonts w:hint="eastAsia" w:ascii="宋体" w:hAnsi="宋体" w:cs="宋体"/>
          <w:b/>
          <w:color w:val="000000"/>
          <w:sz w:val="32"/>
          <w:szCs w:val="32"/>
          <w:lang w:val="en-US" w:eastAsia="zh-CN"/>
        </w:rPr>
        <w:t>学</w:t>
      </w:r>
      <w:r>
        <w:rPr>
          <w:rFonts w:hint="eastAsia" w:ascii="宋体" w:hAnsi="宋体" w:cs="宋体"/>
          <w:b/>
          <w:color w:val="000000"/>
          <w:sz w:val="32"/>
          <w:szCs w:val="32"/>
        </w:rPr>
        <w:t>（</w:t>
      </w:r>
      <w:r>
        <w:rPr>
          <w:rFonts w:hint="eastAsia" w:ascii="宋体" w:hAnsi="宋体" w:cs="宋体"/>
          <w:b/>
          <w:color w:val="000000"/>
          <w:sz w:val="32"/>
          <w:szCs w:val="32"/>
          <w:lang w:val="en-US" w:eastAsia="zh-CN"/>
        </w:rPr>
        <w:t>口语传播教育理论与实践</w:t>
      </w:r>
      <w:r>
        <w:rPr>
          <w:rFonts w:hint="eastAsia" w:ascii="宋体" w:hAnsi="宋体" w:cs="宋体"/>
          <w:b/>
          <w:color w:val="000000"/>
          <w:sz w:val="32"/>
          <w:szCs w:val="32"/>
        </w:rPr>
        <w:t>）</w:t>
      </w:r>
    </w:p>
    <w:p>
      <w:pPr>
        <w:pStyle w:val="11"/>
        <w:spacing w:line="460" w:lineRule="exact"/>
        <w:ind w:left="0" w:leftChars="0" w:firstLine="0" w:firstLineChars="0"/>
        <w:jc w:val="both"/>
        <w:rPr>
          <w:rFonts w:hint="eastAsia" w:ascii="宋体" w:hAnsi="宋体" w:cs="宋体"/>
          <w:b/>
          <w:bCs/>
          <w:kern w:val="0"/>
          <w:sz w:val="24"/>
          <w:szCs w:val="24"/>
        </w:rPr>
      </w:pPr>
    </w:p>
    <w:p>
      <w:pPr>
        <w:pStyle w:val="11"/>
        <w:spacing w:line="360" w:lineRule="auto"/>
        <w:ind w:left="0" w:leftChars="0" w:firstLine="0" w:firstLineChars="0"/>
        <w:jc w:val="both"/>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考试目标及要求</w:t>
      </w:r>
      <w:bookmarkStart w:id="0" w:name="_GoBack"/>
      <w:bookmarkEnd w:id="0"/>
    </w:p>
    <w:p>
      <w:pPr>
        <w:pStyle w:val="11"/>
        <w:spacing w:line="360" w:lineRule="auto"/>
        <w:jc w:val="both"/>
        <w:rPr>
          <w:rFonts w:hint="eastAsia" w:ascii="宋体" w:hAnsi="宋体" w:eastAsia="宋体" w:cs="宋体"/>
          <w:kern w:val="0"/>
          <w:sz w:val="24"/>
          <w:szCs w:val="24"/>
        </w:rPr>
      </w:pPr>
      <w:r>
        <w:rPr>
          <w:rFonts w:hint="eastAsia" w:ascii="宋体" w:hAnsi="宋体" w:eastAsia="宋体" w:cs="宋体"/>
          <w:kern w:val="0"/>
          <w:sz w:val="24"/>
          <w:szCs w:val="24"/>
        </w:rPr>
        <w:t>了解和掌握</w:t>
      </w:r>
      <w:r>
        <w:rPr>
          <w:rFonts w:hint="default" w:ascii="宋体" w:hAnsi="宋体" w:eastAsia="宋体" w:cs="宋体"/>
          <w:kern w:val="0"/>
          <w:sz w:val="24"/>
          <w:szCs w:val="24"/>
          <w:lang w:val="en-US"/>
        </w:rPr>
        <w:t>艺术类</w:t>
      </w:r>
      <w:r>
        <w:rPr>
          <w:rFonts w:hint="eastAsia" w:ascii="宋体" w:hAnsi="宋体" w:eastAsia="宋体" w:cs="宋体"/>
          <w:kern w:val="0"/>
          <w:sz w:val="24"/>
          <w:szCs w:val="24"/>
        </w:rPr>
        <w:t>教育学基本性质、特征以及教育原则、教育过程、教育活动等。了解和掌握戏剧表演教学法、戏剧表演教育功能、教育制度，和播音主持专业教师的教育基本性质、特征、教育原则以及针对成年人及幼儿关于播音主持教育及教学方法等基础知识。</w:t>
      </w:r>
    </w:p>
    <w:p>
      <w:pPr>
        <w:pStyle w:val="11"/>
        <w:numPr>
          <w:ilvl w:val="0"/>
          <w:numId w:val="0"/>
        </w:numPr>
        <w:spacing w:line="360" w:lineRule="auto"/>
        <w:ind w:leftChars="0"/>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考试内容</w:t>
      </w:r>
    </w:p>
    <w:p>
      <w:pPr>
        <w:spacing w:line="360" w:lineRule="auto"/>
        <w:rPr>
          <w:rFonts w:hint="eastAsia" w:ascii="宋体" w:hAnsi="宋体" w:eastAsia="宋体" w:cs="宋体"/>
          <w:b/>
          <w:bCs/>
          <w:kern w:val="0"/>
          <w:sz w:val="24"/>
          <w:szCs w:val="24"/>
        </w:rPr>
      </w:pPr>
      <w:r>
        <w:rPr>
          <w:rFonts w:hint="eastAsia" w:ascii="宋体" w:hAnsi="宋体" w:eastAsia="宋体" w:cs="宋体"/>
          <w:kern w:val="0"/>
          <w:sz w:val="24"/>
          <w:szCs w:val="24"/>
        </w:rPr>
        <w:t>（一）戏剧表演学学概述部分 </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1.戏剧的起源，戏剧表演教育的功能，戏剧表演的本质特点等。</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2.戏剧表演课程。戏剧表演课程的历史变革，课程的概念，新课程改革的主要思想与内容。</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"javascript:void(0)" </w:instrText>
      </w:r>
      <w:r>
        <w:rPr>
          <w:rFonts w:hint="eastAsia" w:ascii="宋体" w:hAnsi="宋体" w:eastAsia="宋体" w:cs="宋体"/>
          <w:sz w:val="24"/>
          <w:szCs w:val="24"/>
        </w:rPr>
        <w:fldChar w:fldCharType="separate"/>
      </w:r>
      <w:r>
        <w:rPr>
          <w:rFonts w:hint="eastAsia" w:ascii="宋体" w:hAnsi="宋体" w:eastAsia="宋体" w:cs="宋体"/>
          <w:kern w:val="0"/>
          <w:sz w:val="24"/>
          <w:szCs w:val="24"/>
        </w:rPr>
        <w:t>3.戏剧表演学心理教育。相关心理学知识、感觉与知觉、行为动力训练</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、戏剧表演审美原则等。</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（二）播音与主持专业教学方法</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rPr>
        <w:t>1.教学方法概念。常用的戏剧表演学教学方法，教学模式</w:t>
      </w:r>
      <w:r>
        <w:rPr>
          <w:rFonts w:hint="eastAsia" w:ascii="宋体" w:hAnsi="宋体" w:eastAsia="宋体" w:cs="宋体"/>
          <w:color w:val="auto"/>
          <w:sz w:val="24"/>
          <w:szCs w:val="24"/>
        </w:rPr>
        <w:t>，国</w:t>
      </w:r>
      <w:r>
        <w:rPr>
          <w:rFonts w:hint="eastAsia" w:ascii="宋体" w:hAnsi="宋体" w:eastAsia="宋体" w:cs="宋体"/>
          <w:color w:val="auto"/>
          <w:sz w:val="24"/>
          <w:szCs w:val="24"/>
          <w:lang w:val="en-US" w:eastAsia="zh-CN"/>
        </w:rPr>
        <w:t>内</w:t>
      </w:r>
      <w:r>
        <w:rPr>
          <w:rFonts w:hint="eastAsia" w:ascii="宋体" w:hAnsi="宋体" w:eastAsia="宋体" w:cs="宋体"/>
          <w:color w:val="auto"/>
          <w:sz w:val="24"/>
          <w:szCs w:val="24"/>
        </w:rPr>
        <w:t>外</w:t>
      </w:r>
      <w:r>
        <w:rPr>
          <w:rFonts w:hint="eastAsia" w:ascii="宋体" w:hAnsi="宋体" w:eastAsia="宋体" w:cs="宋体"/>
          <w:sz w:val="24"/>
          <w:szCs w:val="24"/>
        </w:rPr>
        <w:t>几种著名的教学模式等。</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2.戏剧表演</w:t>
      </w:r>
      <w:r>
        <w:rPr>
          <w:rFonts w:hint="eastAsia" w:ascii="宋体" w:hAnsi="宋体" w:eastAsia="宋体" w:cs="宋体"/>
          <w:sz w:val="24"/>
          <w:szCs w:val="24"/>
        </w:rPr>
        <w:t>实践活动。活动课程，综合艺术实践。</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（三）戏剧表演学教育评价</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sz w:val="24"/>
          <w:szCs w:val="24"/>
        </w:rPr>
        <w:t>戏剧表演学教育评价的概念，戏剧表演学教育评价的形式和方法，新课程改革背景下的教育评价。</w:t>
      </w:r>
    </w:p>
    <w:p>
      <w:pPr>
        <w:spacing w:line="360" w:lineRule="auto"/>
        <w:rPr>
          <w:rFonts w:hint="eastAsia" w:ascii="宋体" w:hAnsi="宋体" w:eastAsia="宋体" w:cs="宋体"/>
          <w:color w:val="FF0000"/>
          <w:kern w:val="0"/>
          <w:sz w:val="24"/>
          <w:szCs w:val="24"/>
        </w:rPr>
      </w:pPr>
      <w:r>
        <w:rPr>
          <w:rFonts w:hint="eastAsia" w:ascii="宋体" w:hAnsi="宋体" w:eastAsia="宋体" w:cs="宋体"/>
          <w:kern w:val="0"/>
          <w:sz w:val="24"/>
          <w:szCs w:val="24"/>
        </w:rPr>
        <w:t>（四）播音与主持艺术专业教师</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播音与主持艺术专业教师的地位与作用，播音与主持艺术专业教师的素养，播音与主持艺术专业教师的培养与培训，播音与主持艺术专业教育技术现代多媒体，播音与主持艺术教师的技术的运用，以及针对不同年龄的学生教育教学的方法等。</w:t>
      </w:r>
    </w:p>
    <w:p>
      <w:pPr>
        <w:widowControl/>
        <w:shd w:val="clear" w:color="auto" w:fill="FFFFFF"/>
        <w:spacing w:before="100" w:beforeAutospacing="1" w:after="100" w:afterAutospacing="1"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三、</w:t>
      </w:r>
      <w:r>
        <w:rPr>
          <w:rFonts w:hint="eastAsia" w:ascii="宋体" w:hAnsi="宋体" w:eastAsia="宋体" w:cs="宋体"/>
          <w:b/>
          <w:bCs/>
          <w:spacing w:val="9"/>
          <w:sz w:val="24"/>
          <w:szCs w:val="24"/>
        </w:rPr>
        <w:t>考试要求</w:t>
      </w:r>
    </w:p>
    <w:p>
      <w:pPr>
        <w:widowControl/>
        <w:shd w:val="clear" w:color="auto" w:fill="FFFFFF"/>
        <w:spacing w:before="100" w:beforeAutospacing="1" w:after="100" w:afterAutospacing="1" w:line="360" w:lineRule="auto"/>
        <w:ind w:firstLine="240" w:firstLineChars="100"/>
        <w:jc w:val="left"/>
        <w:rPr>
          <w:rFonts w:hint="eastAsia" w:ascii="宋体" w:hAnsi="宋体" w:eastAsia="宋体" w:cs="宋体"/>
          <w:b/>
          <w:bCs/>
          <w:kern w:val="0"/>
          <w:sz w:val="24"/>
          <w:szCs w:val="24"/>
        </w:rPr>
      </w:pPr>
      <w:r>
        <w:rPr>
          <w:rFonts w:hint="eastAsia" w:ascii="宋体" w:hAnsi="宋体" w:eastAsia="宋体" w:cs="宋体"/>
          <w:sz w:val="24"/>
          <w:szCs w:val="24"/>
        </w:rPr>
        <w:t>系统掌握戏剧</w:t>
      </w:r>
      <w:r>
        <w:rPr>
          <w:rFonts w:hint="default" w:ascii="宋体" w:hAnsi="宋体" w:eastAsia="宋体" w:cs="宋体"/>
          <w:sz w:val="24"/>
          <w:szCs w:val="24"/>
          <w:lang w:val="en-US"/>
        </w:rPr>
        <w:t>艺术</w:t>
      </w:r>
      <w:r>
        <w:rPr>
          <w:rFonts w:hint="eastAsia" w:ascii="宋体" w:hAnsi="宋体" w:eastAsia="宋体" w:cs="宋体"/>
          <w:sz w:val="24"/>
          <w:szCs w:val="24"/>
        </w:rPr>
        <w:t>学的基本知识、基本概念和基本理论；运用戏剧表演学的基本原理和理论分析和解决播音与主持专业教师的现实问题。</w:t>
      </w:r>
    </w:p>
    <w:p>
      <w:pPr>
        <w:widowControl/>
        <w:numPr>
          <w:ilvl w:val="0"/>
          <w:numId w:val="1"/>
        </w:numPr>
        <w:shd w:val="clear" w:color="auto" w:fill="FFFFFF"/>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卷面满分</w:t>
      </w:r>
    </w:p>
    <w:p>
      <w:pPr>
        <w:widowControl/>
        <w:numPr>
          <w:ilvl w:val="0"/>
          <w:numId w:val="0"/>
        </w:numPr>
        <w:shd w:val="clear" w:color="auto" w:fill="FFFFFF"/>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b w:val="0"/>
          <w:bCs w:val="0"/>
          <w:kern w:val="0"/>
          <w:sz w:val="24"/>
          <w:szCs w:val="24"/>
        </w:rPr>
        <w:t>100分</w:t>
      </w:r>
    </w:p>
    <w:p>
      <w:pPr>
        <w:widowControl/>
        <w:shd w:val="clear" w:color="auto" w:fill="FFFFFF"/>
        <w:spacing w:line="360" w:lineRule="auto"/>
        <w:rPr>
          <w:rFonts w:hint="eastAsia" w:ascii="宋体" w:hAnsi="宋体" w:eastAsia="宋体" w:cs="宋体"/>
          <w:b/>
          <w:bCs/>
          <w:kern w:val="0"/>
          <w:sz w:val="24"/>
          <w:szCs w:val="24"/>
        </w:rPr>
      </w:pPr>
    </w:p>
    <w:p>
      <w:pPr>
        <w:widowControl/>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五、考试内容范围说明：</w:t>
      </w:r>
    </w:p>
    <w:p>
      <w:pPr>
        <w:widowControl/>
        <w:shd w:val="clear" w:color="auto" w:fill="FFFFFF"/>
        <w:spacing w:line="360" w:lineRule="auto"/>
        <w:ind w:firstLine="240" w:firstLineChars="100"/>
        <w:rPr>
          <w:rFonts w:hint="eastAsia" w:ascii="宋体" w:hAnsi="宋体" w:eastAsia="宋体" w:cs="宋体"/>
          <w:color w:val="auto"/>
          <w:kern w:val="0"/>
          <w:sz w:val="24"/>
          <w:szCs w:val="24"/>
          <w:lang w:val="en-US"/>
        </w:rPr>
      </w:pPr>
      <w:r>
        <w:rPr>
          <w:rFonts w:hint="eastAsia" w:ascii="宋体" w:hAnsi="宋体" w:eastAsia="宋体" w:cs="宋体"/>
          <w:color w:val="auto"/>
          <w:sz w:val="24"/>
          <w:szCs w:val="24"/>
          <w:lang w:val="en-US" w:eastAsia="zh-CN"/>
        </w:rPr>
        <w:t>《全国广播电视编辑记者、播音员主持人资格考试一本通》，中国国际广播出版社</w:t>
      </w:r>
    </w:p>
    <w:p>
      <w:pPr>
        <w:widowControl/>
        <w:shd w:val="clear" w:color="auto" w:fill="FFFFFF"/>
        <w:spacing w:line="360" w:lineRule="auto"/>
        <w:rPr>
          <w:rFonts w:hint="eastAsia"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TY0YzZiMGNhNDcxZTcyMGYyMDU0NGUxYmQzOTAifQ=="/>
  </w:docVars>
  <w:rsids>
    <w:rsidRoot w:val="00000000"/>
    <w:rsid w:val="17082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character" w:styleId="7">
    <w:name w:val="page number"/>
    <w:basedOn w:val="6"/>
    <w:qFormat/>
    <w:uiPriority w:val="0"/>
  </w:style>
  <w:style w:type="character" w:styleId="8">
    <w:name w:val="FollowedHyperlink"/>
    <w:basedOn w:val="6"/>
    <w:qFormat/>
    <w:uiPriority w:val="99"/>
    <w:rPr>
      <w:color w:val="800080"/>
      <w:u w:val="single"/>
    </w:rPr>
  </w:style>
  <w:style w:type="character" w:styleId="9">
    <w:name w:val="Hyperlink"/>
    <w:qFormat/>
    <w:uiPriority w:val="99"/>
    <w:rPr>
      <w:color w:val="0000FF"/>
      <w:u w:val="single"/>
    </w:rPr>
  </w:style>
  <w:style w:type="paragraph" w:customStyle="1" w:styleId="10">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列表段落1"/>
    <w:basedOn w:val="1"/>
    <w:qFormat/>
    <w:uiPriority w:val="99"/>
    <w:pPr>
      <w:ind w:firstLine="420" w:firstLineChars="200"/>
    </w:pPr>
  </w:style>
  <w:style w:type="character" w:customStyle="1" w:styleId="12">
    <w:name w:val="页眉 字符"/>
    <w:link w:val="3"/>
    <w:qFormat/>
    <w:uiPriority w:val="99"/>
    <w:rPr>
      <w:sz w:val="18"/>
      <w:szCs w:val="18"/>
    </w:rPr>
  </w:style>
  <w:style w:type="character" w:customStyle="1" w:styleId="13">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synu</Company>
  <Pages>2</Pages>
  <Words>664</Words>
  <Characters>671</Characters>
  <Paragraphs>25</Paragraphs>
  <TotalTime>2</TotalTime>
  <ScaleCrop>false</ScaleCrop>
  <LinksUpToDate>false</LinksUpToDate>
  <CharactersWithSpaces>672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2017-09-15T05:15:00Z</dcterms:created>
  <dc:creator>Administrator</dc:creator>
  <cp:lastModifiedBy>Administrator</cp:lastModifiedBy>
  <dcterms:modified xsi:type="dcterms:W3CDTF">2023-08-29T05:31:41Z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2052-11.1.0.14309</vt:lpwstr>
  </property>
  <property fmtid="{D5CDD505-2E9C-101B-9397-08002B2CF9AE}" pid="4" name="ICV">
    <vt:lpwstr>2AE58116D2574C948F4A001152A5FCE8</vt:lpwstr>
  </property>
</Properties>
</file>