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26" w:lineRule="atLeas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《西方民俗学史》考试大纲</w:t>
      </w:r>
    </w:p>
    <w:p>
      <w:pPr>
        <w:spacing w:line="36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一、课程简介</w:t>
      </w:r>
    </w:p>
    <w:p>
      <w:pPr>
        <w:spacing w:line="360" w:lineRule="exact"/>
        <w:ind w:firstLine="480" w:firstLineChars="200"/>
        <w:rPr>
          <w:rFonts w:asci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西方民俗学史课程主要介绍西方民俗学研究的源起、理论流派、代表人物、观点及研究成果。是民俗学专业同学在入门的基础上，应该掌握的理论基础和学识积淀，可以提高学生在民俗调查和研究中对民俗的理解和分析能力。。</w:t>
      </w:r>
    </w:p>
    <w:p>
      <w:pPr>
        <w:numPr>
          <w:ilvl w:val="0"/>
          <w:numId w:val="1"/>
        </w:numPr>
        <w:spacing w:line="360" w:lineRule="exact"/>
        <w:rPr>
          <w:rFonts w:asci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考试内容</w:t>
      </w:r>
    </w:p>
    <w:p>
      <w:pPr>
        <w:spacing w:line="400" w:lineRule="exact"/>
        <w:ind w:firstLine="480" w:firstLineChars="2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第一讲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欧洲民俗学的兴起</w:t>
      </w:r>
    </w:p>
    <w:p>
      <w:pPr>
        <w:pStyle w:val="8"/>
        <w:numPr>
          <w:ilvl w:val="0"/>
          <w:numId w:val="2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法国大革命及其对民族主义运动的影响</w:t>
      </w:r>
    </w:p>
    <w:p>
      <w:pPr>
        <w:pStyle w:val="8"/>
        <w:numPr>
          <w:ilvl w:val="0"/>
          <w:numId w:val="2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民族主义思想与民俗学的兴起</w:t>
      </w:r>
    </w:p>
    <w:p>
      <w:pPr>
        <w:pStyle w:val="8"/>
        <w:numPr>
          <w:ilvl w:val="0"/>
          <w:numId w:val="2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芬兰的民族主义运动与《卡勒瓦拉》</w:t>
      </w:r>
    </w:p>
    <w:p>
      <w:pPr>
        <w:pStyle w:val="8"/>
        <w:numPr>
          <w:ilvl w:val="0"/>
          <w:numId w:val="2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兴起阶段的民俗学特点</w:t>
      </w:r>
    </w:p>
    <w:p>
      <w:pPr>
        <w:pStyle w:val="8"/>
        <w:spacing w:line="400" w:lineRule="exact"/>
        <w:ind w:left="420" w:firstLine="0"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第二讲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进化论的民俗研究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人类学的兴起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原始人的理性</w:t>
      </w:r>
      <w:r>
        <w:rPr>
          <w:rFonts w:ascii="宋体" w:cs="宋体"/>
          <w:sz w:val="24"/>
          <w:szCs w:val="24"/>
        </w:rPr>
        <w:t>----</w:t>
      </w:r>
      <w:r>
        <w:rPr>
          <w:rFonts w:hint="eastAsia" w:ascii="宋体" w:hAnsi="宋体" w:cs="宋体"/>
          <w:sz w:val="24"/>
          <w:szCs w:val="24"/>
        </w:rPr>
        <w:t>文化起源论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遗留物理论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文化的进步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pStyle w:val="8"/>
        <w:numPr>
          <w:ilvl w:val="0"/>
          <w:numId w:val="3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进化理论的特点</w:t>
      </w:r>
    </w:p>
    <w:p>
      <w:pPr>
        <w:spacing w:line="400" w:lineRule="exact"/>
        <w:ind w:firstLine="360" w:firstLineChars="1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第三讲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比较语言学派的民俗研究</w:t>
      </w:r>
    </w:p>
    <w:p>
      <w:pPr>
        <w:pStyle w:val="8"/>
        <w:numPr>
          <w:ilvl w:val="0"/>
          <w:numId w:val="4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比较语言学派与民俗学</w:t>
      </w:r>
    </w:p>
    <w:p>
      <w:pPr>
        <w:pStyle w:val="8"/>
        <w:numPr>
          <w:ilvl w:val="0"/>
          <w:numId w:val="4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麦克斯·缪勒比较语言学的宗教研究</w:t>
      </w:r>
    </w:p>
    <w:p>
      <w:pPr>
        <w:pStyle w:val="8"/>
        <w:numPr>
          <w:ilvl w:val="0"/>
          <w:numId w:val="4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人类对“无限”的领悟能力和这种能力的演进</w:t>
      </w:r>
    </w:p>
    <w:p>
      <w:pPr>
        <w:pStyle w:val="8"/>
        <w:numPr>
          <w:ilvl w:val="0"/>
          <w:numId w:val="4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麦克斯·缪勒论神话</w:t>
      </w:r>
    </w:p>
    <w:p>
      <w:pPr>
        <w:pStyle w:val="8"/>
        <w:numPr>
          <w:ilvl w:val="0"/>
          <w:numId w:val="4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安德鲁·兰格对麦克斯·缪勒的批评</w:t>
      </w:r>
    </w:p>
    <w:p>
      <w:pPr>
        <w:pStyle w:val="8"/>
        <w:spacing w:line="400" w:lineRule="exact"/>
        <w:ind w:left="420" w:firstLine="0"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第四讲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传播学派的民俗研究</w:t>
      </w:r>
    </w:p>
    <w:p>
      <w:pPr>
        <w:pStyle w:val="8"/>
        <w:numPr>
          <w:ilvl w:val="0"/>
          <w:numId w:val="5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文化圈学说与文化中心论</w:t>
      </w:r>
    </w:p>
    <w:p>
      <w:pPr>
        <w:pStyle w:val="8"/>
        <w:numPr>
          <w:ilvl w:val="0"/>
          <w:numId w:val="5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博厄斯的民俗研究</w:t>
      </w:r>
    </w:p>
    <w:p>
      <w:pPr>
        <w:pStyle w:val="8"/>
        <w:numPr>
          <w:ilvl w:val="0"/>
          <w:numId w:val="5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芬兰历史</w:t>
      </w:r>
      <w:r>
        <w:rPr>
          <w:rFonts w:ascii="宋体" w:hAnsi="宋体" w:cs="宋体"/>
          <w:sz w:val="24"/>
          <w:szCs w:val="24"/>
        </w:rPr>
        <w:t xml:space="preserve"> –</w:t>
      </w:r>
      <w:r>
        <w:rPr>
          <w:rFonts w:hint="eastAsia" w:ascii="宋体" w:hAnsi="宋体" w:cs="宋体"/>
          <w:sz w:val="24"/>
          <w:szCs w:val="24"/>
        </w:rPr>
        <w:t>地理学派</w:t>
      </w:r>
    </w:p>
    <w:p>
      <w:pPr>
        <w:pStyle w:val="8"/>
        <w:spacing w:line="400" w:lineRule="exact"/>
        <w:ind w:left="420" w:firstLine="0"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第五讲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仪式与神话</w:t>
      </w:r>
    </w:p>
    <w:p>
      <w:pPr>
        <w:pStyle w:val="8"/>
        <w:numPr>
          <w:ilvl w:val="0"/>
          <w:numId w:val="6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巫术先行论</w:t>
      </w:r>
    </w:p>
    <w:p>
      <w:pPr>
        <w:pStyle w:val="8"/>
        <w:numPr>
          <w:ilvl w:val="0"/>
          <w:numId w:val="6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弗雷泽论巫术的性质、原则和分类</w:t>
      </w:r>
    </w:p>
    <w:p>
      <w:pPr>
        <w:pStyle w:val="8"/>
        <w:numPr>
          <w:ilvl w:val="0"/>
          <w:numId w:val="6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神话</w:t>
      </w:r>
      <w:r>
        <w:rPr>
          <w:rFonts w:ascii="宋体" w:hAnsi="宋体" w:cs="宋体"/>
          <w:sz w:val="24"/>
          <w:szCs w:val="24"/>
        </w:rPr>
        <w:t>—</w:t>
      </w:r>
      <w:r>
        <w:rPr>
          <w:rFonts w:hint="eastAsia" w:ascii="宋体" w:hAnsi="宋体" w:cs="宋体"/>
          <w:sz w:val="24"/>
          <w:szCs w:val="24"/>
        </w:rPr>
        <w:t>仪式学派</w:t>
      </w:r>
    </w:p>
    <w:p>
      <w:pPr>
        <w:spacing w:line="400" w:lineRule="exact"/>
        <w:ind w:firstLine="360" w:firstLineChars="1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第六讲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作为社会事实的民俗</w:t>
      </w:r>
    </w:p>
    <w:p>
      <w:pPr>
        <w:pStyle w:val="8"/>
        <w:numPr>
          <w:ilvl w:val="0"/>
          <w:numId w:val="7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杜尔干论述的社会事实</w:t>
      </w:r>
    </w:p>
    <w:p>
      <w:pPr>
        <w:pStyle w:val="8"/>
        <w:numPr>
          <w:ilvl w:val="0"/>
          <w:numId w:val="7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杜尔干论宗教与图腾崇拜</w:t>
      </w:r>
    </w:p>
    <w:p>
      <w:pPr>
        <w:pStyle w:val="8"/>
        <w:numPr>
          <w:ilvl w:val="0"/>
          <w:numId w:val="7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莫斯的理论贡献</w:t>
      </w:r>
    </w:p>
    <w:p>
      <w:pPr>
        <w:pStyle w:val="8"/>
        <w:numPr>
          <w:ilvl w:val="0"/>
          <w:numId w:val="7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原始思维与神话</w:t>
      </w:r>
    </w:p>
    <w:p>
      <w:pPr>
        <w:pStyle w:val="8"/>
        <w:spacing w:line="400" w:lineRule="exact"/>
        <w:ind w:left="480" w:firstLine="0"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第七讲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功能学派的民俗研究</w:t>
      </w:r>
    </w:p>
    <w:p>
      <w:pPr>
        <w:pStyle w:val="8"/>
        <w:numPr>
          <w:ilvl w:val="0"/>
          <w:numId w:val="8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马林诺夫斯基的文化有机整体观</w:t>
      </w:r>
    </w:p>
    <w:p>
      <w:pPr>
        <w:pStyle w:val="8"/>
        <w:numPr>
          <w:ilvl w:val="0"/>
          <w:numId w:val="8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马林诺夫斯基的巫术理论</w:t>
      </w:r>
    </w:p>
    <w:p>
      <w:pPr>
        <w:pStyle w:val="8"/>
        <w:numPr>
          <w:ilvl w:val="0"/>
          <w:numId w:val="8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布郎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理论方法中的习俗与宗教</w:t>
      </w:r>
    </w:p>
    <w:p>
      <w:pPr>
        <w:pStyle w:val="8"/>
        <w:numPr>
          <w:ilvl w:val="0"/>
          <w:numId w:val="8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布朗理论的修正与发展</w:t>
      </w:r>
    </w:p>
    <w:p>
      <w:pPr>
        <w:pStyle w:val="8"/>
        <w:numPr>
          <w:ilvl w:val="0"/>
          <w:numId w:val="8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语境中的民俗</w:t>
      </w:r>
    </w:p>
    <w:p>
      <w:pPr>
        <w:spacing w:line="400" w:lineRule="exact"/>
        <w:ind w:firstLine="240" w:firstLineChars="10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第八讲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文化人格学派的民俗观</w:t>
      </w:r>
    </w:p>
    <w:p>
      <w:pPr>
        <w:pStyle w:val="8"/>
        <w:numPr>
          <w:ilvl w:val="0"/>
          <w:numId w:val="9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文化对人格形成的影响</w:t>
      </w:r>
    </w:p>
    <w:p>
      <w:pPr>
        <w:pStyle w:val="8"/>
        <w:numPr>
          <w:ilvl w:val="0"/>
          <w:numId w:val="9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本尼迪克特和她的《文化模式》</w:t>
      </w:r>
    </w:p>
    <w:p>
      <w:pPr>
        <w:pStyle w:val="8"/>
        <w:numPr>
          <w:ilvl w:val="0"/>
          <w:numId w:val="9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斯皮罗和他的《文化与人性》</w:t>
      </w:r>
    </w:p>
    <w:p>
      <w:pPr>
        <w:pStyle w:val="8"/>
        <w:numPr>
          <w:ilvl w:val="0"/>
          <w:numId w:val="9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民间讲述者</w:t>
      </w:r>
    </w:p>
    <w:p>
      <w:pPr>
        <w:pStyle w:val="8"/>
        <w:numPr>
          <w:ilvl w:val="0"/>
          <w:numId w:val="9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从不同民族史诗中寻找全球性的史诗解释</w:t>
      </w:r>
    </w:p>
    <w:p>
      <w:pPr>
        <w:spacing w:line="400" w:lineRule="exact"/>
        <w:ind w:firstLine="120" w:firstLineChars="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第九讲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文化进化论下的民俗研究</w:t>
      </w:r>
    </w:p>
    <w:p>
      <w:pPr>
        <w:pStyle w:val="8"/>
        <w:numPr>
          <w:ilvl w:val="0"/>
          <w:numId w:val="10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新进化论的兴起</w:t>
      </w:r>
    </w:p>
    <w:p>
      <w:pPr>
        <w:pStyle w:val="8"/>
        <w:numPr>
          <w:ilvl w:val="0"/>
          <w:numId w:val="10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怀特与他的《文化与科学》</w:t>
      </w:r>
    </w:p>
    <w:p>
      <w:pPr>
        <w:pStyle w:val="8"/>
        <w:numPr>
          <w:ilvl w:val="0"/>
          <w:numId w:val="10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文化与进化</w:t>
      </w:r>
    </w:p>
    <w:p>
      <w:pPr>
        <w:pStyle w:val="8"/>
        <w:numPr>
          <w:ilvl w:val="0"/>
          <w:numId w:val="10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神话与进化</w:t>
      </w:r>
    </w:p>
    <w:p>
      <w:pPr>
        <w:pStyle w:val="8"/>
        <w:numPr>
          <w:ilvl w:val="0"/>
          <w:numId w:val="10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口头语言与书写文字</w:t>
      </w:r>
      <w:r>
        <w:rPr>
          <w:rFonts w:ascii="宋体" w:hAnsi="宋体" w:cs="宋体"/>
          <w:sz w:val="24"/>
          <w:szCs w:val="24"/>
        </w:rPr>
        <w:t xml:space="preserve"> </w:t>
      </w:r>
    </w:p>
    <w:p>
      <w:pPr>
        <w:pStyle w:val="8"/>
        <w:numPr>
          <w:ilvl w:val="0"/>
          <w:numId w:val="10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民俗学对口头艺术传统的分类</w:t>
      </w:r>
    </w:p>
    <w:p>
      <w:pPr>
        <w:spacing w:line="400" w:lineRule="exact"/>
        <w:ind w:firstLine="120" w:firstLineChars="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第十讲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结构功能主义的民俗研究</w:t>
      </w:r>
    </w:p>
    <w:p>
      <w:pPr>
        <w:spacing w:line="400" w:lineRule="exact"/>
        <w:ind w:firstLine="120" w:firstLineChars="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一、“永恒结构”的语言学</w:t>
      </w:r>
    </w:p>
    <w:p>
      <w:pPr>
        <w:spacing w:line="400" w:lineRule="exact"/>
        <w:ind w:firstLine="120" w:firstLineChars="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二、结构主义神话研究</w:t>
      </w:r>
    </w:p>
    <w:p>
      <w:pPr>
        <w:spacing w:line="400" w:lineRule="exact"/>
        <w:ind w:firstLine="120" w:firstLineChars="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三、俄国形式主义与普罗普的故事形态研究</w:t>
      </w:r>
    </w:p>
    <w:p>
      <w:pPr>
        <w:spacing w:line="400" w:lineRule="exact"/>
        <w:ind w:firstLine="120" w:firstLineChars="5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四、民俗叙事研究</w:t>
      </w:r>
    </w:p>
    <w:p>
      <w:pPr>
        <w:spacing w:line="40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第十一讲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解释民俗</w:t>
      </w:r>
    </w:p>
    <w:p>
      <w:pPr>
        <w:pStyle w:val="8"/>
        <w:numPr>
          <w:ilvl w:val="0"/>
          <w:numId w:val="11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解释是历史中的活动</w:t>
      </w:r>
    </w:p>
    <w:p>
      <w:pPr>
        <w:pStyle w:val="8"/>
        <w:numPr>
          <w:ilvl w:val="0"/>
          <w:numId w:val="11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格尔兹和他的《文化的解释》</w:t>
      </w:r>
    </w:p>
    <w:p>
      <w:pPr>
        <w:pStyle w:val="8"/>
        <w:numPr>
          <w:ilvl w:val="0"/>
          <w:numId w:val="11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理解口头传统</w:t>
      </w:r>
    </w:p>
    <w:p>
      <w:pPr>
        <w:spacing w:line="400" w:lineRule="exact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第十二讲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民俗的象征研究</w:t>
      </w:r>
    </w:p>
    <w:p>
      <w:pPr>
        <w:pStyle w:val="8"/>
        <w:numPr>
          <w:ilvl w:val="0"/>
          <w:numId w:val="12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利奇论节日与仪式的象征</w:t>
      </w:r>
    </w:p>
    <w:p>
      <w:pPr>
        <w:pStyle w:val="8"/>
        <w:numPr>
          <w:ilvl w:val="0"/>
          <w:numId w:val="12"/>
        </w:numPr>
        <w:spacing w:line="400" w:lineRule="exact"/>
        <w:ind w:firstLineChars="0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特纳的动态象征分析</w:t>
      </w:r>
    </w:p>
    <w:p>
      <w:pPr>
        <w:numPr>
          <w:ilvl w:val="0"/>
          <w:numId w:val="0"/>
        </w:numPr>
        <w:spacing w:line="360" w:lineRule="exact"/>
        <w:rPr>
          <w:rFonts w:hint="eastAsia" w:ascii="宋体" w:hAnsi="宋体" w:cs="宋体"/>
          <w:b/>
          <w:bCs/>
          <w:sz w:val="24"/>
          <w:szCs w:val="24"/>
        </w:rPr>
      </w:pPr>
      <w:bookmarkStart w:id="0" w:name="OLE_LINK13"/>
      <w:bookmarkStart w:id="1" w:name="OLE_LINK12"/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三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、试卷结构</w:t>
      </w:r>
    </w:p>
    <w:p>
      <w:pPr>
        <w:numPr>
          <w:ilvl w:val="0"/>
          <w:numId w:val="13"/>
        </w:numPr>
        <w:spacing w:line="360" w:lineRule="exac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简答题</w:t>
      </w:r>
      <w:r>
        <w:rPr>
          <w:rFonts w:ascii="宋体" w:hAnsi="宋体" w:cs="宋体"/>
          <w:sz w:val="24"/>
          <w:szCs w:val="24"/>
        </w:rPr>
        <w:t xml:space="preserve">               (</w:t>
      </w:r>
      <w:r>
        <w:rPr>
          <w:rFonts w:hint="eastAsia" w:ascii="宋体" w:hAnsi="宋体" w:cs="宋体"/>
          <w:sz w:val="24"/>
          <w:szCs w:val="24"/>
        </w:rPr>
        <w:t>二</w:t>
      </w:r>
      <w:r>
        <w:rPr>
          <w:rFonts w:ascii="宋体" w:hAnsi="宋体" w:cs="宋体"/>
          <w:sz w:val="24"/>
          <w:szCs w:val="24"/>
        </w:rPr>
        <w:t>)</w:t>
      </w:r>
      <w:r>
        <w:rPr>
          <w:rFonts w:hint="eastAsia" w:ascii="宋体" w:hAnsi="宋体" w:cs="宋体"/>
          <w:sz w:val="24"/>
          <w:szCs w:val="24"/>
        </w:rPr>
        <w:t>论述题</w:t>
      </w:r>
      <w:bookmarkEnd w:id="0"/>
      <w:bookmarkEnd w:id="1"/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四、参考书目</w:t>
      </w:r>
    </w:p>
    <w:p>
      <w:pPr>
        <w:pStyle w:val="8"/>
        <w:numPr>
          <w:ilvl w:val="0"/>
          <w:numId w:val="0"/>
        </w:numPr>
        <w:spacing w:line="400" w:lineRule="exact"/>
        <w:ind w:leftChars="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《西方民俗学史》孟慧英，中国社会科学出版社</w:t>
      </w:r>
      <w:bookmarkStart w:id="2" w:name="_GoBack"/>
      <w:bookmarkEnd w:id="2"/>
    </w:p>
    <w:p>
      <w:pPr>
        <w:numPr>
          <w:ilvl w:val="0"/>
          <w:numId w:val="0"/>
        </w:numPr>
        <w:spacing w:line="360" w:lineRule="exact"/>
        <w:ind w:leftChars="0"/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0EA"/>
    <w:multiLevelType w:val="multilevel"/>
    <w:tmpl w:val="009870EA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1">
    <w:nsid w:val="05425940"/>
    <w:multiLevelType w:val="multilevel"/>
    <w:tmpl w:val="05425940"/>
    <w:lvl w:ilvl="0" w:tentative="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D4657D6"/>
    <w:multiLevelType w:val="multilevel"/>
    <w:tmpl w:val="0D4657D6"/>
    <w:lvl w:ilvl="0" w:tentative="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29862C62"/>
    <w:multiLevelType w:val="multilevel"/>
    <w:tmpl w:val="29862C62"/>
    <w:lvl w:ilvl="0" w:tentative="0">
      <w:start w:val="1"/>
      <w:numFmt w:val="japaneseCounting"/>
      <w:lvlText w:val="%1、"/>
      <w:lvlJc w:val="left"/>
      <w:pPr>
        <w:ind w:left="72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0" w:hanging="420"/>
      </w:pPr>
    </w:lvl>
    <w:lvl w:ilvl="2" w:tentative="0">
      <w:start w:val="1"/>
      <w:numFmt w:val="lowerRoman"/>
      <w:lvlText w:val="%3."/>
      <w:lvlJc w:val="right"/>
      <w:pPr>
        <w:ind w:left="1500" w:hanging="420"/>
      </w:pPr>
    </w:lvl>
    <w:lvl w:ilvl="3" w:tentative="0">
      <w:start w:val="1"/>
      <w:numFmt w:val="decimal"/>
      <w:lvlText w:val="%4."/>
      <w:lvlJc w:val="left"/>
      <w:pPr>
        <w:ind w:left="1920" w:hanging="420"/>
      </w:pPr>
    </w:lvl>
    <w:lvl w:ilvl="4" w:tentative="0">
      <w:start w:val="1"/>
      <w:numFmt w:val="lowerLetter"/>
      <w:lvlText w:val="%5)"/>
      <w:lvlJc w:val="left"/>
      <w:pPr>
        <w:ind w:left="2340" w:hanging="420"/>
      </w:pPr>
    </w:lvl>
    <w:lvl w:ilvl="5" w:tentative="0">
      <w:start w:val="1"/>
      <w:numFmt w:val="lowerRoman"/>
      <w:lvlText w:val="%6."/>
      <w:lvlJc w:val="right"/>
      <w:pPr>
        <w:ind w:left="2760" w:hanging="420"/>
      </w:pPr>
    </w:lvl>
    <w:lvl w:ilvl="6" w:tentative="0">
      <w:start w:val="1"/>
      <w:numFmt w:val="decimal"/>
      <w:lvlText w:val="%7."/>
      <w:lvlJc w:val="left"/>
      <w:pPr>
        <w:ind w:left="3180" w:hanging="420"/>
      </w:pPr>
    </w:lvl>
    <w:lvl w:ilvl="7" w:tentative="0">
      <w:start w:val="1"/>
      <w:numFmt w:val="lowerLetter"/>
      <w:lvlText w:val="%8)"/>
      <w:lvlJc w:val="left"/>
      <w:pPr>
        <w:ind w:left="3600" w:hanging="420"/>
      </w:pPr>
    </w:lvl>
    <w:lvl w:ilvl="8" w:tentative="0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33E63276"/>
    <w:multiLevelType w:val="multilevel"/>
    <w:tmpl w:val="33E63276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5">
    <w:nsid w:val="3AC44216"/>
    <w:multiLevelType w:val="multilevel"/>
    <w:tmpl w:val="3AC44216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CF4847"/>
    <w:multiLevelType w:val="multilevel"/>
    <w:tmpl w:val="3ECF4847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4E60AB"/>
    <w:multiLevelType w:val="multilevel"/>
    <w:tmpl w:val="3F4E60AB"/>
    <w:lvl w:ilvl="0" w:tentative="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8">
    <w:nsid w:val="4B1B7E6E"/>
    <w:multiLevelType w:val="multilevel"/>
    <w:tmpl w:val="4B1B7E6E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C0408A1"/>
    <w:multiLevelType w:val="multilevel"/>
    <w:tmpl w:val="4C0408A1"/>
    <w:lvl w:ilvl="0" w:tentative="0">
      <w:start w:val="1"/>
      <w:numFmt w:val="japaneseCounting"/>
      <w:lvlText w:val="%1、"/>
      <w:lvlJc w:val="left"/>
      <w:pPr>
        <w:ind w:left="90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57DF4A7C"/>
    <w:multiLevelType w:val="singleLevel"/>
    <w:tmpl w:val="57DF4A7C"/>
    <w:lvl w:ilvl="0" w:tentative="0">
      <w:start w:val="2"/>
      <w:numFmt w:val="chineseCounting"/>
      <w:suff w:val="nothing"/>
      <w:lvlText w:val="%1、"/>
      <w:lvlJc w:val="left"/>
    </w:lvl>
  </w:abstractNum>
  <w:abstractNum w:abstractNumId="11">
    <w:nsid w:val="6AA50B16"/>
    <w:multiLevelType w:val="multilevel"/>
    <w:tmpl w:val="6AA50B16"/>
    <w:lvl w:ilvl="0" w:tentative="0">
      <w:start w:val="1"/>
      <w:numFmt w:val="japaneseCounting"/>
      <w:lvlText w:val="%1、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2">
    <w:nsid w:val="7179C0F3"/>
    <w:multiLevelType w:val="singleLevel"/>
    <w:tmpl w:val="7179C0F3"/>
    <w:lvl w:ilvl="0" w:tentative="0">
      <w:start w:val="1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1"/>
  </w:num>
  <w:num w:numId="5">
    <w:abstractNumId w:val="1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  <w:num w:numId="11">
    <w:abstractNumId w:val="5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119"/>
    <w:rsid w:val="001700FC"/>
    <w:rsid w:val="00194119"/>
    <w:rsid w:val="00266614"/>
    <w:rsid w:val="003A2FEB"/>
    <w:rsid w:val="00501A2A"/>
    <w:rsid w:val="005F7412"/>
    <w:rsid w:val="006B68DB"/>
    <w:rsid w:val="00A75D59"/>
    <w:rsid w:val="00B83409"/>
    <w:rsid w:val="00BA4F46"/>
    <w:rsid w:val="00C3473C"/>
    <w:rsid w:val="00E25062"/>
    <w:rsid w:val="00EE69C1"/>
    <w:rsid w:val="00F71728"/>
    <w:rsid w:val="00FE7892"/>
    <w:rsid w:val="01D87FF2"/>
    <w:rsid w:val="031C1C57"/>
    <w:rsid w:val="05EB6571"/>
    <w:rsid w:val="0DCE4364"/>
    <w:rsid w:val="13CF5F8D"/>
    <w:rsid w:val="1B79771B"/>
    <w:rsid w:val="2A8C64DC"/>
    <w:rsid w:val="54E8487E"/>
    <w:rsid w:val="578E50F3"/>
    <w:rsid w:val="5A3A1C06"/>
    <w:rsid w:val="60C35B4E"/>
    <w:rsid w:val="6E8F3418"/>
    <w:rsid w:val="7DD16D5D"/>
    <w:rsid w:val="7EE9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Micorosoft</Company>
  <Pages>2</Pages>
  <Words>133</Words>
  <Characters>763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2018-08-28T05:59:42Z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