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  <w:b/>
          <w:sz w:val="32"/>
        </w:rPr>
      </w:pPr>
      <w:bookmarkStart w:id="0" w:name="_GoBack"/>
      <w:bookmarkEnd w:id="0"/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《电子政务》考试大纲</w:t>
      </w:r>
    </w:p>
    <w:p>
      <w:pPr>
        <w:ind w:firstLine="2891" w:firstLineChars="900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适用专业：数字公共治理</w:t>
      </w:r>
    </w:p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Style w:val="8"/>
          <w:rFonts w:ascii="仿宋" w:hAnsi="仿宋" w:eastAsia="仿宋" w:cs="宋体"/>
          <w:sz w:val="30"/>
          <w:szCs w:val="30"/>
        </w:rPr>
      </w:pPr>
      <w:r>
        <w:rPr>
          <w:rStyle w:val="8"/>
          <w:rFonts w:hint="eastAsia" w:ascii="仿宋" w:hAnsi="仿宋" w:eastAsia="仿宋" w:cs="宋体"/>
          <w:bCs w:val="0"/>
          <w:sz w:val="30"/>
          <w:szCs w:val="30"/>
        </w:rPr>
        <w:t>一、考查目标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</w:t>
      </w:r>
      <w:r>
        <w:rPr>
          <w:rFonts w:hint="eastAsia" w:ascii="仿宋" w:hAnsi="仿宋" w:eastAsia="仿宋" w:cs="Arial"/>
          <w:sz w:val="30"/>
          <w:szCs w:val="30"/>
        </w:rPr>
        <w:t>了解电子政务中的重点、难点以及热点问题。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2.掌握</w:t>
      </w:r>
      <w:r>
        <w:rPr>
          <w:rFonts w:hint="eastAsia" w:ascii="仿宋" w:hAnsi="仿宋" w:eastAsia="仿宋" w:cs="Arial"/>
          <w:sz w:val="30"/>
          <w:szCs w:val="30"/>
        </w:rPr>
        <w:t>电子政务</w:t>
      </w:r>
      <w:r>
        <w:rPr>
          <w:rFonts w:ascii="仿宋" w:hAnsi="仿宋" w:eastAsia="仿宋" w:cs="Arial"/>
          <w:sz w:val="30"/>
          <w:szCs w:val="30"/>
        </w:rPr>
        <w:t>的基本概念、基本原理和基本方法</w:t>
      </w:r>
      <w:r>
        <w:rPr>
          <w:rFonts w:hint="eastAsia" w:ascii="仿宋" w:hAnsi="仿宋" w:eastAsia="仿宋" w:cs="Arial"/>
          <w:sz w:val="30"/>
          <w:szCs w:val="30"/>
        </w:rPr>
        <w:t>并掌握其与相</w:t>
      </w:r>
      <w:r>
        <w:rPr>
          <w:rFonts w:ascii="仿宋" w:hAnsi="仿宋" w:eastAsia="仿宋" w:cs="Arial"/>
          <w:sz w:val="30"/>
          <w:szCs w:val="30"/>
        </w:rPr>
        <w:t>关概念、原理、方法的区别与联系</w:t>
      </w:r>
      <w:r>
        <w:rPr>
          <w:rFonts w:hint="eastAsia" w:ascii="仿宋" w:hAnsi="仿宋" w:eastAsia="仿宋" w:cs="Arial"/>
          <w:sz w:val="30"/>
          <w:szCs w:val="30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3.能运用</w:t>
      </w:r>
      <w:r>
        <w:rPr>
          <w:rFonts w:hint="eastAsia" w:ascii="仿宋" w:hAnsi="仿宋" w:eastAsia="仿宋" w:cs="Arial"/>
          <w:sz w:val="30"/>
          <w:szCs w:val="30"/>
        </w:rPr>
        <w:t>电子政务</w:t>
      </w:r>
      <w:r>
        <w:rPr>
          <w:rFonts w:ascii="仿宋" w:hAnsi="仿宋" w:eastAsia="仿宋" w:cs="Arial"/>
          <w:sz w:val="30"/>
          <w:szCs w:val="30"/>
        </w:rPr>
        <w:t>的</w:t>
      </w:r>
      <w:r>
        <w:rPr>
          <w:rFonts w:hint="eastAsia" w:ascii="仿宋" w:hAnsi="仿宋" w:eastAsia="仿宋" w:cs="Arial"/>
          <w:sz w:val="30"/>
          <w:szCs w:val="30"/>
        </w:rPr>
        <w:t>基本</w:t>
      </w:r>
      <w:r>
        <w:rPr>
          <w:rFonts w:ascii="仿宋" w:hAnsi="仿宋" w:eastAsia="仿宋" w:cs="Arial"/>
          <w:sz w:val="30"/>
          <w:szCs w:val="30"/>
        </w:rPr>
        <w:t>概念、基本原理、基本方法分析和解决有关的理论和实际问题。</w:t>
      </w:r>
      <w:r>
        <w:rPr>
          <w:rFonts w:hint="eastAsia" w:ascii="仿宋" w:hAnsi="仿宋" w:eastAsia="仿宋" w:cs="Arial"/>
          <w:sz w:val="30"/>
          <w:szCs w:val="30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4.</w:t>
      </w:r>
      <w:r>
        <w:rPr>
          <w:rFonts w:hint="eastAsia" w:ascii="仿宋" w:hAnsi="仿宋" w:eastAsia="仿宋" w:cs="Arial"/>
          <w:sz w:val="30"/>
          <w:szCs w:val="30"/>
        </w:rPr>
        <w:t>观点正确，逻辑严谨，层次清晰，文字表达准确。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Style w:val="8"/>
          <w:rFonts w:hint="eastAsia" w:ascii="仿宋" w:hAnsi="仿宋" w:eastAsia="仿宋" w:cs="宋体"/>
          <w:bCs w:val="0"/>
          <w:sz w:val="30"/>
          <w:szCs w:val="30"/>
        </w:rPr>
      </w:pPr>
      <w:r>
        <w:rPr>
          <w:rStyle w:val="8"/>
          <w:rFonts w:hint="eastAsia" w:ascii="仿宋" w:hAnsi="仿宋" w:eastAsia="仿宋" w:cs="宋体"/>
          <w:bCs w:val="0"/>
          <w:sz w:val="30"/>
          <w:szCs w:val="30"/>
        </w:rPr>
        <w:t>二、考试形式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904" w:firstLineChars="300"/>
        <w:rPr>
          <w:rFonts w:ascii="仿宋" w:hAnsi="仿宋" w:eastAsia="仿宋" w:cs="Arial"/>
          <w:b/>
          <w:sz w:val="30"/>
          <w:szCs w:val="30"/>
        </w:rPr>
      </w:pPr>
      <w:r>
        <w:rPr>
          <w:rFonts w:hint="eastAsia" w:ascii="仿宋" w:hAnsi="仿宋" w:eastAsia="仿宋" w:cs="Arial"/>
          <w:b/>
          <w:sz w:val="30"/>
          <w:szCs w:val="30"/>
        </w:rPr>
        <w:t>1.考试时间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考试时间为</w:t>
      </w:r>
      <w:r>
        <w:rPr>
          <w:rFonts w:ascii="仿宋" w:hAnsi="仿宋" w:eastAsia="仿宋" w:cs="Arial"/>
          <w:sz w:val="30"/>
          <w:szCs w:val="30"/>
        </w:rPr>
        <w:t>180</w:t>
      </w:r>
      <w:r>
        <w:rPr>
          <w:rFonts w:hint="eastAsia" w:ascii="仿宋" w:hAnsi="仿宋" w:eastAsia="仿宋" w:cs="Arial"/>
          <w:sz w:val="30"/>
          <w:szCs w:val="30"/>
        </w:rPr>
        <w:t>分钟。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904" w:firstLineChars="300"/>
        <w:rPr>
          <w:rFonts w:ascii="仿宋" w:hAnsi="仿宋" w:eastAsia="仿宋" w:cs="Arial"/>
          <w:b/>
          <w:sz w:val="30"/>
          <w:szCs w:val="30"/>
        </w:rPr>
      </w:pPr>
      <w:r>
        <w:rPr>
          <w:rFonts w:hint="eastAsia" w:ascii="仿宋" w:hAnsi="仿宋" w:eastAsia="仿宋" w:cs="Arial"/>
          <w:b/>
          <w:sz w:val="30"/>
          <w:szCs w:val="30"/>
        </w:rPr>
        <w:t>2.答题方式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答题方式为闭卷、笔试。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试卷由试题和答题纸组成。答案必须写在答题纸相应的位置上。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904" w:firstLineChars="300"/>
        <w:rPr>
          <w:rFonts w:ascii="仿宋" w:hAnsi="仿宋" w:eastAsia="仿宋" w:cs="Arial"/>
          <w:b/>
          <w:sz w:val="30"/>
          <w:szCs w:val="30"/>
        </w:rPr>
      </w:pPr>
      <w:r>
        <w:rPr>
          <w:rFonts w:hint="eastAsia" w:ascii="仿宋" w:hAnsi="仿宋" w:eastAsia="仿宋" w:cs="Arial"/>
          <w:b/>
          <w:sz w:val="30"/>
          <w:szCs w:val="30"/>
        </w:rPr>
        <w:t>3.试卷满分及考查内容分数分配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试卷满分为</w:t>
      </w:r>
      <w:r>
        <w:rPr>
          <w:rFonts w:ascii="仿宋" w:hAnsi="仿宋" w:eastAsia="仿宋" w:cs="Arial"/>
          <w:sz w:val="30"/>
          <w:szCs w:val="30"/>
        </w:rPr>
        <w:t>50</w:t>
      </w:r>
      <w:r>
        <w:rPr>
          <w:rFonts w:hint="eastAsia" w:ascii="仿宋" w:hAnsi="仿宋" w:eastAsia="仿宋" w:cs="Arial"/>
          <w:sz w:val="30"/>
          <w:szCs w:val="30"/>
        </w:rPr>
        <w:t>分。论述题50分。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Style w:val="8"/>
          <w:rFonts w:hint="eastAsia" w:ascii="仿宋" w:hAnsi="仿宋" w:eastAsia="仿宋" w:cs="宋体"/>
          <w:bCs w:val="0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Style w:val="8"/>
          <w:rFonts w:hint="eastAsia" w:ascii="仿宋" w:hAnsi="仿宋" w:eastAsia="仿宋" w:cs="宋体"/>
          <w:bCs w:val="0"/>
          <w:sz w:val="30"/>
          <w:szCs w:val="30"/>
        </w:rPr>
      </w:pPr>
      <w:r>
        <w:rPr>
          <w:rStyle w:val="8"/>
          <w:rFonts w:hint="eastAsia" w:ascii="仿宋" w:hAnsi="仿宋" w:eastAsia="仿宋" w:cs="宋体"/>
          <w:bCs w:val="0"/>
          <w:sz w:val="30"/>
          <w:szCs w:val="30"/>
        </w:rPr>
        <w:t>三、试卷结构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Fonts w:ascii="仿宋" w:hAnsi="仿宋" w:eastAsia="仿宋" w:cs="Arial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第一部分“</w:t>
      </w:r>
      <w:r>
        <w:rPr>
          <w:rFonts w:ascii="仿宋" w:hAnsi="仿宋" w:eastAsia="仿宋" w:cs="Arial"/>
          <w:b/>
          <w:bCs/>
          <w:sz w:val="30"/>
          <w:szCs w:val="30"/>
        </w:rPr>
        <w:t>互联网+政务服务”在我国的发展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（约占10分）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1.“互联网+政务服务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1.1“互联网+政务服务”的提出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1.2“互联网+政务服务”的发展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1.3“互联网+政务服务”的交付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2我国“互联网+政务服务”的模式形态分析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2.1省级领导重视，建立有效的统筹协调机制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2.2省级统筹成为主流建设模式，确保公众企业办事“一张网”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2.3实体大厅与网上大厅结合，构建线上与线下一体化服务模式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2.4网上办事大厅全面启用，实现从“网上晒权”到“网上行权”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2.5创新探索不断出现，深化民生服务应用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2.6内外结合，开展“互联网+政务服务”考核评估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3存在的差距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3.1国家平台提供地方平台链接，尚未有效定位服务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3.2省级统一服务平台已建设，尚未实现跨层级和跨部门服务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3.3详细的服务事项清单已提供，尚未有效关联相关信息与服务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3.4省级统一身份认证已实现，尚未提供定制化服务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4改进的方向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4.1 挖掘信息的关联性，增强公众的获得感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4.2实现跨层级跨部门的服务，提升公众使用的整体感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4.3关注公众需求，增加公众对网上政务服务的满意度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4.4通过引导式服务，增强“互联网+政务服务”平台的权威性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4.5分类服务事项，确定网上服务分级标准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4.6设置全程网上办理优先事项，提升在线办理水平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第二部分</w:t>
      </w:r>
      <w:r>
        <w:rPr>
          <w:rFonts w:ascii="Calibri" w:hAnsi="Calibri" w:eastAsia="仿宋" w:cs="Calibri"/>
          <w:b/>
          <w:bCs/>
          <w:sz w:val="30"/>
          <w:szCs w:val="30"/>
        </w:rPr>
        <w:t> </w:t>
      </w:r>
      <w:r>
        <w:rPr>
          <w:rFonts w:ascii="仿宋" w:hAnsi="仿宋" w:eastAsia="仿宋" w:cs="Arial"/>
          <w:b/>
          <w:bCs/>
          <w:sz w:val="30"/>
          <w:szCs w:val="30"/>
        </w:rPr>
        <w:t>电子政务推动下的转型政府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（约占10分）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1.电子政务推动下的转型政府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1.1转型政府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1.2电子政务推动下转型政府的特征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2转型政府的框架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2.1转型政府框架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2.2公共服务转型的指导原则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2.3转型的关键成功因素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2.4以公众为中心核心服务的交付过程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第三部分</w:t>
      </w:r>
      <w:r>
        <w:rPr>
          <w:rFonts w:ascii="Calibri" w:hAnsi="Calibri" w:eastAsia="仿宋" w:cs="Calibri"/>
          <w:b/>
          <w:bCs/>
          <w:sz w:val="30"/>
          <w:szCs w:val="30"/>
        </w:rPr>
        <w:t> </w:t>
      </w:r>
      <w:r>
        <w:rPr>
          <w:rFonts w:ascii="仿宋" w:hAnsi="仿宋" w:eastAsia="仿宋" w:cs="Arial"/>
          <w:b/>
          <w:bCs/>
          <w:sz w:val="30"/>
          <w:szCs w:val="30"/>
        </w:rPr>
        <w:t>电子政务与人民满意的服务型政府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（约占10分）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300" w:firstLineChars="1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 w:cs="Arial"/>
          <w:sz w:val="30"/>
          <w:szCs w:val="30"/>
        </w:rPr>
        <w:t>服务型政府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1.1服务型政府的提出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1.2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 w:cs="Arial"/>
          <w:sz w:val="30"/>
          <w:szCs w:val="30"/>
        </w:rPr>
        <w:t>服务型政府评价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1.3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 w:cs="Arial"/>
          <w:sz w:val="30"/>
          <w:szCs w:val="30"/>
        </w:rPr>
        <w:t>电子政务推动服务型政府建设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720" w:leftChars="200" w:hanging="300" w:hangingChars="1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 w:cs="Arial"/>
          <w:sz w:val="30"/>
          <w:szCs w:val="30"/>
        </w:rPr>
        <w:t>电子政务创新企业服务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2.1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 w:cs="Arial"/>
          <w:sz w:val="30"/>
          <w:szCs w:val="30"/>
        </w:rPr>
        <w:t>投资项目在线审批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2.2电子证照库减少审批材料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545" w:leftChars="116" w:hanging="301" w:hangingChars="10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第四部分</w:t>
      </w:r>
      <w:r>
        <w:rPr>
          <w:rFonts w:ascii="Calibri" w:hAnsi="Calibri" w:eastAsia="仿宋" w:cs="Calibri"/>
          <w:b/>
          <w:bCs/>
          <w:sz w:val="30"/>
          <w:szCs w:val="30"/>
        </w:rPr>
        <w:t> </w:t>
      </w:r>
      <w:r>
        <w:rPr>
          <w:rFonts w:ascii="仿宋" w:hAnsi="仿宋" w:eastAsia="仿宋" w:cs="Arial"/>
          <w:b/>
          <w:bCs/>
          <w:sz w:val="30"/>
          <w:szCs w:val="30"/>
        </w:rPr>
        <w:t>电子政务与政府开放数据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（约占10分）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720" w:leftChars="200" w:hanging="300" w:hangingChars="1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1政府开放数据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1.1国际形势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1.2我国政府开放数据的政策支持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720" w:leftChars="200" w:hanging="300" w:hangingChars="1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2政府数据开放保障机制的探索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2.1政府数据开放的关键因素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2.2经验借鉴与对策措施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720" w:leftChars="200" w:hanging="300" w:hangingChars="1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3我国政府数据开放的保障机制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3.1政府数据开放管理的专门化与制度化机制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3.2政府数据开放的监督与评估机制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84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3.3政府数据开放的合作机制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第五部分</w:t>
      </w:r>
      <w:r>
        <w:rPr>
          <w:rFonts w:ascii="Calibri" w:hAnsi="Calibri" w:eastAsia="仿宋" w:cs="Calibri"/>
          <w:b/>
          <w:bCs/>
          <w:sz w:val="30"/>
          <w:szCs w:val="30"/>
        </w:rPr>
        <w:t> </w:t>
      </w:r>
      <w:r>
        <w:rPr>
          <w:rFonts w:ascii="仿宋" w:hAnsi="仿宋" w:eastAsia="仿宋" w:cs="Arial"/>
          <w:b/>
          <w:bCs/>
          <w:sz w:val="30"/>
          <w:szCs w:val="30"/>
        </w:rPr>
        <w:t>电子政务发展趋势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（约占10分）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720" w:leftChars="200" w:hanging="300" w:hangingChars="1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1从电子政务到电子治理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1.1从电子政务到电子治理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1.2电子治理推动政府治理现代化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720" w:leftChars="200" w:hanging="300" w:hangingChars="1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2移动政务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2.1移动政务的兴起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2.2转向移动政务的原因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2.3我国移动政务的发展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2.4移动政务实践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2.5移动政务面临的挑战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left="720" w:leftChars="200" w:hanging="300" w:hangingChars="100"/>
        <w:rPr>
          <w:rFonts w:hint="eastAsia"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 数据驱动下的智慧政府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3.1智慧社会与“数据鸿沟”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3.2智慧政府成熟度模型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3.3智慧政府特点</w:t>
      </w:r>
      <w:r>
        <w:rPr>
          <w:rFonts w:ascii="仿宋" w:hAnsi="仿宋" w:eastAsia="仿宋" w:cs="Arial"/>
          <w:sz w:val="30"/>
          <w:szCs w:val="30"/>
        </w:rPr>
        <w:br w:type="textWrapping"/>
      </w:r>
      <w:r>
        <w:rPr>
          <w:rFonts w:ascii="仿宋" w:hAnsi="仿宋" w:eastAsia="仿宋" w:cs="Arial"/>
          <w:sz w:val="30"/>
          <w:szCs w:val="30"/>
        </w:rPr>
        <w:t>3.4数据治理框架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Style w:val="8"/>
          <w:rFonts w:ascii="仿宋" w:hAnsi="仿宋" w:eastAsia="仿宋" w:cs="宋体"/>
          <w:sz w:val="30"/>
          <w:szCs w:val="30"/>
        </w:rPr>
      </w:pPr>
      <w:r>
        <w:rPr>
          <w:rStyle w:val="8"/>
          <w:rFonts w:hint="eastAsia" w:ascii="仿宋" w:hAnsi="仿宋" w:eastAsia="仿宋" w:cs="宋体"/>
          <w:sz w:val="30"/>
          <w:szCs w:val="30"/>
        </w:rPr>
        <w:t>四、试卷题型结构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00" w:firstLineChars="2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论述题 5小题，每小题 10分，共 50分。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Style w:val="8"/>
          <w:rFonts w:hint="eastAsia" w:ascii="仿宋" w:hAnsi="仿宋" w:eastAsia="仿宋" w:cs="宋体"/>
          <w:sz w:val="30"/>
          <w:szCs w:val="30"/>
        </w:rPr>
      </w:pPr>
      <w:r>
        <w:rPr>
          <w:rStyle w:val="8"/>
          <w:rFonts w:hint="eastAsia" w:ascii="仿宋" w:hAnsi="仿宋" w:eastAsia="仿宋" w:cs="宋体"/>
          <w:sz w:val="30"/>
          <w:szCs w:val="30"/>
        </w:rPr>
        <w:t>五、参考书目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1.《</w:t>
      </w:r>
      <w:r>
        <w:rPr>
          <w:rFonts w:ascii="仿宋" w:hAnsi="仿宋" w:eastAsia="仿宋" w:cs="Arial"/>
          <w:sz w:val="30"/>
          <w:szCs w:val="30"/>
        </w:rPr>
        <w:t>电子政务理论与实践</w:t>
      </w:r>
      <w:r>
        <w:rPr>
          <w:rFonts w:hint="eastAsia" w:ascii="仿宋" w:hAnsi="仿宋" w:eastAsia="仿宋" w:cs="Arial"/>
          <w:sz w:val="30"/>
          <w:szCs w:val="30"/>
        </w:rPr>
        <w:t>》，</w:t>
      </w:r>
      <w:r>
        <w:rPr>
          <w:rFonts w:ascii="仿宋" w:hAnsi="仿宋" w:eastAsia="仿宋" w:cs="Arial"/>
          <w:sz w:val="30"/>
          <w:szCs w:val="30"/>
        </w:rPr>
        <w:t>刘密霞著</w:t>
      </w:r>
      <w:r>
        <w:rPr>
          <w:rFonts w:hint="eastAsia" w:ascii="仿宋" w:hAnsi="仿宋" w:eastAsia="仿宋" w:cs="Arial"/>
          <w:sz w:val="30"/>
          <w:szCs w:val="30"/>
        </w:rPr>
        <w:t>，</w:t>
      </w:r>
      <w:r>
        <w:rPr>
          <w:rFonts w:ascii="仿宋" w:hAnsi="仿宋" w:eastAsia="仿宋" w:cs="Arial"/>
          <w:sz w:val="30"/>
          <w:szCs w:val="30"/>
        </w:rPr>
        <w:t>国家行政学院出版社 , 2018</w:t>
      </w:r>
      <w:r>
        <w:rPr>
          <w:rFonts w:hint="eastAsia" w:ascii="仿宋" w:hAnsi="仿宋" w:eastAsia="仿宋" w:cs="Arial"/>
          <w:sz w:val="30"/>
          <w:szCs w:val="30"/>
        </w:rPr>
        <w:t>年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</w:t>
      </w:r>
      <w:r>
        <w:rPr>
          <w:rFonts w:ascii="仿宋" w:hAnsi="仿宋" w:eastAsia="仿宋" w:cs="Arial"/>
          <w:sz w:val="30"/>
          <w:szCs w:val="30"/>
        </w:rPr>
        <w:t xml:space="preserve">《高等院校公共管理类专业系列教材 电子政务 基础框架与趋向 第2版》 </w:t>
      </w:r>
      <w:r>
        <w:rPr>
          <w:rFonts w:hint="eastAsia" w:ascii="仿宋" w:hAnsi="仿宋" w:eastAsia="仿宋" w:cs="Arial"/>
          <w:sz w:val="30"/>
          <w:szCs w:val="30"/>
        </w:rPr>
        <w:t>，</w:t>
      </w:r>
      <w:r>
        <w:rPr>
          <w:rFonts w:ascii="仿宋" w:hAnsi="仿宋" w:eastAsia="仿宋" w:cs="Arial"/>
          <w:sz w:val="30"/>
          <w:szCs w:val="30"/>
        </w:rPr>
        <w:t>陈德权编</w:t>
      </w:r>
      <w:r>
        <w:rPr>
          <w:rFonts w:hint="eastAsia" w:ascii="仿宋" w:hAnsi="仿宋" w:eastAsia="仿宋" w:cs="Arial"/>
          <w:sz w:val="30"/>
          <w:szCs w:val="30"/>
        </w:rPr>
        <w:t>，</w:t>
      </w:r>
      <w:r>
        <w:rPr>
          <w:rFonts w:ascii="仿宋" w:hAnsi="仿宋" w:eastAsia="仿宋" w:cs="Arial"/>
          <w:sz w:val="30"/>
          <w:szCs w:val="30"/>
        </w:rPr>
        <w:t>清华大学出版社</w:t>
      </w:r>
      <w:r>
        <w:rPr>
          <w:rFonts w:hint="eastAsia" w:ascii="仿宋" w:hAnsi="仿宋" w:eastAsia="仿宋" w:cs="Arial"/>
          <w:sz w:val="30"/>
          <w:szCs w:val="30"/>
        </w:rPr>
        <w:t>，</w:t>
      </w:r>
      <w:r>
        <w:rPr>
          <w:rFonts w:ascii="仿宋" w:hAnsi="仿宋" w:eastAsia="仿宋" w:cs="Arial"/>
          <w:sz w:val="30"/>
          <w:szCs w:val="30"/>
        </w:rPr>
        <w:t>2023</w:t>
      </w:r>
      <w:r>
        <w:rPr>
          <w:rFonts w:hint="eastAsia" w:ascii="仿宋" w:hAnsi="仿宋" w:eastAsia="仿宋" w:cs="Arial"/>
          <w:sz w:val="30"/>
          <w:szCs w:val="30"/>
        </w:rPr>
        <w:t>年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3.中国行政体制改革研究会组织编写，《数字政府建设》，人民出版社，</w:t>
      </w:r>
      <w:r>
        <w:rPr>
          <w:rFonts w:hint="eastAsia" w:ascii="仿宋" w:hAnsi="仿宋" w:eastAsia="仿宋" w:cs="Arial"/>
          <w:sz w:val="30"/>
          <w:szCs w:val="30"/>
        </w:rPr>
        <w:t>2021年。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4</w:t>
      </w:r>
      <w:r>
        <w:rPr>
          <w:rFonts w:ascii="仿宋" w:hAnsi="仿宋" w:eastAsia="仿宋" w:cs="Arial"/>
          <w:sz w:val="30"/>
          <w:szCs w:val="30"/>
        </w:rPr>
        <w:t>.</w:t>
      </w:r>
      <w:r>
        <w:rPr>
          <w:rFonts w:hint="eastAsia" w:ascii="仿宋" w:hAnsi="仿宋" w:eastAsia="仿宋" w:cs="Arial"/>
          <w:sz w:val="30"/>
          <w:szCs w:val="30"/>
        </w:rPr>
        <w:t>《</w:t>
      </w:r>
      <w:r>
        <w:rPr>
          <w:rFonts w:ascii="仿宋" w:hAnsi="仿宋" w:eastAsia="仿宋" w:cs="Arial"/>
          <w:sz w:val="30"/>
          <w:szCs w:val="30"/>
        </w:rPr>
        <w:t>电子政务教程</w:t>
      </w:r>
      <w:r>
        <w:rPr>
          <w:rFonts w:hint="eastAsia" w:ascii="仿宋" w:hAnsi="仿宋" w:eastAsia="仿宋" w:cs="Arial"/>
          <w:sz w:val="30"/>
          <w:szCs w:val="30"/>
        </w:rPr>
        <w:t>》，</w:t>
      </w:r>
      <w:r>
        <w:rPr>
          <w:rFonts w:ascii="仿宋" w:hAnsi="仿宋" w:eastAsia="仿宋" w:cs="Arial"/>
          <w:sz w:val="30"/>
          <w:szCs w:val="30"/>
        </w:rPr>
        <w:fldChar w:fldCharType="begin"/>
      </w:r>
      <w:r>
        <w:rPr>
          <w:rFonts w:ascii="仿宋" w:hAnsi="仿宋" w:eastAsia="仿宋" w:cs="Arial"/>
          <w:sz w:val="30"/>
          <w:szCs w:val="30"/>
        </w:rPr>
        <w:instrText xml:space="preserve">HYPERLINK "https://book.duxiu.com/search?sw=%E5%8F%B2%E8%BE%BE&amp;Field=2&amp;channel=search&amp;ecode=UTF-8"</w:instrText>
      </w:r>
      <w:r>
        <w:rPr>
          <w:rFonts w:ascii="仿宋" w:hAnsi="仿宋" w:eastAsia="仿宋" w:cs="Arial"/>
          <w:sz w:val="30"/>
          <w:szCs w:val="30"/>
        </w:rPr>
        <w:fldChar w:fldCharType="separate"/>
      </w:r>
      <w:r>
        <w:rPr>
          <w:rFonts w:ascii="仿宋" w:hAnsi="仿宋" w:eastAsia="仿宋" w:cs="Arial"/>
          <w:sz w:val="30"/>
          <w:szCs w:val="30"/>
        </w:rPr>
        <w:t>史达</w:t>
      </w:r>
      <w:r>
        <w:rPr>
          <w:rFonts w:ascii="仿宋" w:hAnsi="仿宋" w:eastAsia="仿宋" w:cs="Arial"/>
          <w:sz w:val="30"/>
          <w:szCs w:val="30"/>
        </w:rPr>
        <w:fldChar w:fldCharType="end"/>
      </w:r>
      <w:r>
        <w:rPr>
          <w:rFonts w:ascii="仿宋" w:hAnsi="仿宋" w:eastAsia="仿宋" w:cs="Arial"/>
          <w:sz w:val="30"/>
          <w:szCs w:val="30"/>
        </w:rPr>
        <w:t>编著</w:t>
      </w:r>
      <w:r>
        <w:rPr>
          <w:rFonts w:hint="eastAsia" w:ascii="仿宋" w:hAnsi="仿宋" w:eastAsia="仿宋" w:cs="Arial"/>
          <w:sz w:val="30"/>
          <w:szCs w:val="30"/>
        </w:rPr>
        <w:t>，</w:t>
      </w:r>
      <w:r>
        <w:rPr>
          <w:rFonts w:ascii="仿宋" w:hAnsi="仿宋" w:eastAsia="仿宋" w:cs="Arial"/>
          <w:sz w:val="30"/>
          <w:szCs w:val="30"/>
        </w:rPr>
        <w:t>东北财经大学出版社, 2008</w:t>
      </w:r>
      <w:r>
        <w:rPr>
          <w:rFonts w:hint="eastAsia" w:ascii="仿宋" w:hAnsi="仿宋" w:eastAsia="仿宋" w:cs="Arial"/>
          <w:sz w:val="30"/>
          <w:szCs w:val="30"/>
        </w:rPr>
        <w:t>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DVkMDZkMjMzZjUxNTBmYmIxMmZhYTEwZWRlMTkifQ=="/>
  </w:docVars>
  <w:rsids>
    <w:rsidRoot w:val="0090576C"/>
    <w:rsid w:val="000254DE"/>
    <w:rsid w:val="00087348"/>
    <w:rsid w:val="000F68BD"/>
    <w:rsid w:val="00164BAE"/>
    <w:rsid w:val="00205B61"/>
    <w:rsid w:val="00213664"/>
    <w:rsid w:val="0023263D"/>
    <w:rsid w:val="002351E4"/>
    <w:rsid w:val="00270B95"/>
    <w:rsid w:val="00294125"/>
    <w:rsid w:val="0029494B"/>
    <w:rsid w:val="002A58F6"/>
    <w:rsid w:val="002A79D3"/>
    <w:rsid w:val="002B07AF"/>
    <w:rsid w:val="0031524A"/>
    <w:rsid w:val="003521FC"/>
    <w:rsid w:val="00392076"/>
    <w:rsid w:val="003D3BFE"/>
    <w:rsid w:val="00400F65"/>
    <w:rsid w:val="004852A0"/>
    <w:rsid w:val="004C548A"/>
    <w:rsid w:val="004D748A"/>
    <w:rsid w:val="004E3761"/>
    <w:rsid w:val="004E4D88"/>
    <w:rsid w:val="0051233F"/>
    <w:rsid w:val="00577591"/>
    <w:rsid w:val="00592DB7"/>
    <w:rsid w:val="00594361"/>
    <w:rsid w:val="005F066E"/>
    <w:rsid w:val="005F1CEB"/>
    <w:rsid w:val="006405C0"/>
    <w:rsid w:val="00666774"/>
    <w:rsid w:val="00682284"/>
    <w:rsid w:val="006827C7"/>
    <w:rsid w:val="006B21F7"/>
    <w:rsid w:val="006D4645"/>
    <w:rsid w:val="006D73F9"/>
    <w:rsid w:val="00705685"/>
    <w:rsid w:val="00705A58"/>
    <w:rsid w:val="00721A95"/>
    <w:rsid w:val="00727810"/>
    <w:rsid w:val="00733263"/>
    <w:rsid w:val="00785F4D"/>
    <w:rsid w:val="007938C0"/>
    <w:rsid w:val="007D36BF"/>
    <w:rsid w:val="007D65C6"/>
    <w:rsid w:val="007F27C1"/>
    <w:rsid w:val="0081069A"/>
    <w:rsid w:val="00812F6C"/>
    <w:rsid w:val="00827418"/>
    <w:rsid w:val="00860A6F"/>
    <w:rsid w:val="008C4EAA"/>
    <w:rsid w:val="0090576C"/>
    <w:rsid w:val="00906C7A"/>
    <w:rsid w:val="00907F4C"/>
    <w:rsid w:val="00943064"/>
    <w:rsid w:val="00967684"/>
    <w:rsid w:val="009A0B53"/>
    <w:rsid w:val="009C5323"/>
    <w:rsid w:val="009C7ED8"/>
    <w:rsid w:val="009E3051"/>
    <w:rsid w:val="00AC3083"/>
    <w:rsid w:val="00AD62AF"/>
    <w:rsid w:val="00AE32FE"/>
    <w:rsid w:val="00AE542B"/>
    <w:rsid w:val="00B158D4"/>
    <w:rsid w:val="00B2011D"/>
    <w:rsid w:val="00B22FF6"/>
    <w:rsid w:val="00B40427"/>
    <w:rsid w:val="00B575DA"/>
    <w:rsid w:val="00B57A31"/>
    <w:rsid w:val="00B96FCA"/>
    <w:rsid w:val="00CD74EA"/>
    <w:rsid w:val="00D5495F"/>
    <w:rsid w:val="00D600F3"/>
    <w:rsid w:val="00D9158B"/>
    <w:rsid w:val="00D93ABC"/>
    <w:rsid w:val="00DB0FA3"/>
    <w:rsid w:val="00DC0C8D"/>
    <w:rsid w:val="00DC66CF"/>
    <w:rsid w:val="00DE40EB"/>
    <w:rsid w:val="00DE4A23"/>
    <w:rsid w:val="00E027BF"/>
    <w:rsid w:val="00E05717"/>
    <w:rsid w:val="00EA1200"/>
    <w:rsid w:val="00F00E1F"/>
    <w:rsid w:val="00F1198E"/>
    <w:rsid w:val="00F12488"/>
    <w:rsid w:val="00F12B23"/>
    <w:rsid w:val="00F464A0"/>
    <w:rsid w:val="00F64588"/>
    <w:rsid w:val="00F67ED4"/>
    <w:rsid w:val="00F921E7"/>
    <w:rsid w:val="00FA07B9"/>
    <w:rsid w:val="00FB329E"/>
    <w:rsid w:val="00FC0693"/>
    <w:rsid w:val="00FC64EB"/>
    <w:rsid w:val="00FD0311"/>
    <w:rsid w:val="00FD6951"/>
    <w:rsid w:val="01542594"/>
    <w:rsid w:val="04050DAC"/>
    <w:rsid w:val="081E5B2C"/>
    <w:rsid w:val="0832693C"/>
    <w:rsid w:val="0EFB0076"/>
    <w:rsid w:val="12F85C1C"/>
    <w:rsid w:val="15954F3C"/>
    <w:rsid w:val="164367CC"/>
    <w:rsid w:val="1B421374"/>
    <w:rsid w:val="20FC52FE"/>
    <w:rsid w:val="28A269E1"/>
    <w:rsid w:val="2E553E59"/>
    <w:rsid w:val="2EE92EB0"/>
    <w:rsid w:val="3792162E"/>
    <w:rsid w:val="3B83138C"/>
    <w:rsid w:val="4B033170"/>
    <w:rsid w:val="4FE179D3"/>
    <w:rsid w:val="5202596C"/>
    <w:rsid w:val="56F2750A"/>
    <w:rsid w:val="577F5C41"/>
    <w:rsid w:val="60403979"/>
    <w:rsid w:val="629F5F64"/>
    <w:rsid w:val="635F2909"/>
    <w:rsid w:val="63785A2B"/>
    <w:rsid w:val="67567AE8"/>
    <w:rsid w:val="6CA9729C"/>
    <w:rsid w:val="703F17CB"/>
    <w:rsid w:val="71905F13"/>
    <w:rsid w:val="754438BE"/>
    <w:rsid w:val="792738DD"/>
    <w:rsid w:val="7A1B1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autoSpaceDE w:val="0"/>
      <w:autoSpaceDN w:val="0"/>
      <w:ind w:left="270" w:hanging="270"/>
      <w:jc w:val="left"/>
      <w:outlineLvl w:val="1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rFonts w:hint="default" w:ascii="Times New Roman" w:hAnsi="Times New Roman" w:cs="Times New Roman"/>
      <w:b/>
      <w:bCs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261</Words>
  <Characters>1488</Characters>
  <Lines>12</Lines>
  <Paragraphs>3</Paragraphs>
  <TotalTime>0</TotalTime>
  <ScaleCrop>false</ScaleCrop>
  <LinksUpToDate>false</LinksUpToDate>
  <CharactersWithSpaces>1746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2016-09-13T01:55:00Z</dcterms:created>
  <dc:creator>user</dc:creator>
  <cp:lastModifiedBy>vertesyuan</cp:lastModifiedBy>
  <dcterms:modified xsi:type="dcterms:W3CDTF">2024-06-20T03:26:25Z</dcterms:modified>
  <dc:title>行政管理专业初试科目公共行政学原理《考试大纲》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66D7929D78B24A5D96348F3663F60790_13</vt:lpwstr>
  </property>
</Properties>
</file>