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  <w:lang w:eastAsia="zh-CN"/>
        </w:rPr>
        <w:t>艺术学</w:t>
      </w:r>
      <w:r>
        <w:rPr>
          <w:rFonts w:hint="eastAsia" w:ascii="宋体"/>
          <w:b/>
          <w:sz w:val="32"/>
          <w:szCs w:val="32"/>
        </w:rPr>
        <w:t>（戏曲器乐演奏</w:t>
      </w:r>
      <w:r>
        <w:rPr>
          <w:rFonts w:hint="eastAsia" w:ascii="宋体"/>
          <w:b/>
          <w:sz w:val="32"/>
          <w:szCs w:val="32"/>
          <w:lang w:eastAsia="zh-CN"/>
        </w:rPr>
        <w:t>与</w:t>
      </w:r>
      <w:r>
        <w:rPr>
          <w:rFonts w:hint="eastAsia" w:ascii="宋体"/>
          <w:b/>
          <w:sz w:val="32"/>
          <w:szCs w:val="32"/>
        </w:rPr>
        <w:t>教学研究）复试大纲</w:t>
      </w:r>
    </w:p>
    <w:p>
      <w:pPr>
        <w:jc w:val="center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第一部分：《各乐器专业综合考核（演奏）》</w:t>
      </w:r>
    </w:p>
    <w:p>
      <w:pPr>
        <w:jc w:val="center"/>
        <w:rPr>
          <w:rFonts w:hint="eastAsia" w:ascii="宋体"/>
          <w:b/>
          <w:sz w:val="32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一、考试要求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要求学生了解京剧唱腔不同调式中的各种板式及其特点，掌握打击乐（锣鼓经）、曲牌（音乐）的基本特征及节奏变化规律，并能合理分析、运用。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二、考试内容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面试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自我介绍、社会认知、品格素养、专业视角。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专业技术技能演奏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（1）京胡、京二胡、月琴、三弦、打击乐专业各演奏京剧曲牌一首（自选）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（2）京胡、京二胡、月琴、三弦专业演奏京剧唱腔一段（自选）、打击乐锣鼓经演奏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三、分值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30分</w:t>
      </w: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第二部分：《京剧音乐常识（笔试）》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一、考试要求：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要求学生了解京剧唱腔不同调式中的各种板式及其特点，掌握打击乐（锣鼓经）、曲牌（音乐）的基本特征及节奏变化规律，并能合理分析、运用。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二、考试内容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二黄调式中传统板式、创新板式的基本规律、音乐特点、节奏规律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西皮调式中传统板式、创新板式的基本规律、音乐特点、节奏规律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反二黄调式结构、定调与定弦、传统板式、创新板式风格与特点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反西皮调式的各种板式特征及旋律特点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各种板式的起板式及起板式常用锣鼓经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各种曲牌（清牌子、混牌子）的音乐特点及内涵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三、试卷结构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分值50分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基本概念或填空题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简答题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论述题或作品分析题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bidi="ar"/>
        </w:rPr>
        <w:t>考试内容范围说明：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无指定参考教材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80DC4F"/>
    <w:multiLevelType w:val="singleLevel"/>
    <w:tmpl w:val="6480DC4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WFjZTY0YzZiMGNhNDcxZTcyMGYyMDU0NGUxYmQzOTAifQ=="/>
  </w:docVars>
  <w:rsids>
    <w:rsidRoot w:val="594765C5"/>
    <w:rsid w:val="000F3C82"/>
    <w:rsid w:val="004C1A95"/>
    <w:rsid w:val="005422B3"/>
    <w:rsid w:val="00632DBF"/>
    <w:rsid w:val="009D235D"/>
    <w:rsid w:val="00B338D2"/>
    <w:rsid w:val="00C541D0"/>
    <w:rsid w:val="00D42B06"/>
    <w:rsid w:val="00ED1333"/>
    <w:rsid w:val="063B1CFC"/>
    <w:rsid w:val="07444C66"/>
    <w:rsid w:val="0D0C7034"/>
    <w:rsid w:val="13D1001C"/>
    <w:rsid w:val="159269E4"/>
    <w:rsid w:val="17401284"/>
    <w:rsid w:val="1CCC1279"/>
    <w:rsid w:val="1D6274BA"/>
    <w:rsid w:val="21580211"/>
    <w:rsid w:val="2B2C0E3C"/>
    <w:rsid w:val="30336B29"/>
    <w:rsid w:val="30E43E01"/>
    <w:rsid w:val="36D518A3"/>
    <w:rsid w:val="414D59F2"/>
    <w:rsid w:val="48D454E9"/>
    <w:rsid w:val="4C4958BA"/>
    <w:rsid w:val="4D0C3C88"/>
    <w:rsid w:val="58E21742"/>
    <w:rsid w:val="594765C5"/>
    <w:rsid w:val="6A5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"/>
    <w:basedOn w:val="1"/>
    <w:qFormat/>
    <w:uiPriority w:val="99"/>
    <w:pPr>
      <w:ind w:firstLine="420" w:firstLineChars="200"/>
    </w:pPr>
  </w:style>
  <w:style w:type="character" w:customStyle="1" w:styleId="7">
    <w:name w:val="页眉 字符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518</Words>
  <Characters>531</Characters>
  <Lines>4</Lines>
  <Paragraphs>1</Paragraphs>
  <TotalTime>8</TotalTime>
  <ScaleCrop>false</ScaleCrop>
  <LinksUpToDate>false</LinksUpToDate>
  <CharactersWithSpaces>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2016-09-26T10:31:00Z</dcterms:created>
  <dc:creator>Administrator</dc:creator>
  <cp:lastModifiedBy>Administrator</cp:lastModifiedBy>
  <dcterms:modified xsi:type="dcterms:W3CDTF">2023-09-05T07:23:56Z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F67AF520E10142F78142EBF37952A8FC</vt:lpwstr>
  </property>
</Properties>
</file>