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《旅游规划与开发》研究生同等学力加试大纲</w:t>
      </w: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适用专业：旅游管理、课程与教学论</w:t>
      </w:r>
    </w:p>
    <w:p>
      <w:pPr>
        <w:jc w:val="center"/>
        <w:rPr>
          <w:rFonts w:ascii="宋体"/>
          <w:b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8"/>
          <w:rFonts w:ascii="宋体" w:hAnsi="宋体" w:cs="宋体"/>
          <w:sz w:val="32"/>
          <w:szCs w:val="32"/>
        </w:rPr>
      </w:pPr>
      <w:r>
        <w:rPr>
          <w:rStyle w:val="8"/>
          <w:rFonts w:hint="eastAsia" w:ascii="宋体" w:hAnsi="宋体" w:cs="宋体"/>
          <w:sz w:val="32"/>
          <w:szCs w:val="32"/>
        </w:rPr>
        <w:t>一、考查目标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（一）理解和掌握旅游规划与开发的核心概念和主要理论。了解旅游规划的分类体系和工作流程。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（二）掌握旅游资源的概念和特点，了解旅游资源的分类原则，掌握旅游资源评价方法。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（三）了解旅游规划的发展趋势，掌握旅游规划中的重点研究问题的内容和解决问题的办法。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理解主题定位和功能分区的内涵。掌握旅游主题形象设计和定位的方法，掌握旅游项目创意设计的概念，了解旅游项目的分类体系和基本任务，理解旅游项目创意设计的原则及特征，掌握旅游项目创意设计的方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（五）思路清晰，观点正确，逻辑严谨，理论基础扎实，文字表达准确。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8"/>
          <w:rFonts w:ascii="宋体" w:hAnsi="宋体" w:cs="宋体"/>
          <w:bCs w:val="0"/>
          <w:sz w:val="32"/>
          <w:szCs w:val="32"/>
        </w:rPr>
      </w:pPr>
      <w:r>
        <w:rPr>
          <w:rStyle w:val="8"/>
          <w:rFonts w:hint="eastAsia" w:ascii="宋体" w:hAnsi="宋体" w:cs="宋体"/>
          <w:sz w:val="32"/>
          <w:szCs w:val="32"/>
        </w:rPr>
        <w:t>二、考试形式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hadow/>
        </w:rPr>
        <w:t>（一）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考试时间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考试时间为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分钟。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hadow/>
        </w:rPr>
        <w:t>（二）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答题方式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答题方式为闭卷、笔试。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试卷由试题和答题纸组成。答案必须写在答题纸相应的位置上。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hadow/>
        </w:rPr>
        <w:t>（三）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试卷满分及考查内容分数分配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试卷满分为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分。其中名词解释20分，简答题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 xml:space="preserve">0分，论述题50分。 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rPr>
          <w:rStyle w:val="8"/>
          <w:rFonts w:ascii="宋体" w:hAnsi="宋体" w:cs="宋体"/>
          <w:bCs w:val="0"/>
        </w:rPr>
      </w:pP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8"/>
          <w:rFonts w:ascii="宋体" w:hAnsi="宋体" w:cs="宋体"/>
          <w:bCs w:val="0"/>
          <w:sz w:val="32"/>
          <w:szCs w:val="32"/>
        </w:rPr>
      </w:pPr>
      <w:r>
        <w:rPr>
          <w:rStyle w:val="8"/>
          <w:rFonts w:hint="eastAsia" w:ascii="宋体" w:hAnsi="宋体" w:cs="宋体"/>
          <w:sz w:val="32"/>
          <w:szCs w:val="32"/>
        </w:rPr>
        <w:t>三、考试内容构成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（一） 旅游规划与开发概述</w:t>
      </w:r>
    </w:p>
    <w:p>
      <w:pPr>
        <w:spacing w:line="500" w:lineRule="exact"/>
        <w:ind w:firstLine="960" w:firstLineChars="4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 掌握旅游规划与开发的概念</w:t>
      </w:r>
    </w:p>
    <w:p>
      <w:pPr>
        <w:spacing w:line="500" w:lineRule="exact"/>
        <w:ind w:firstLine="960" w:firstLineChars="4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 理解旅游规划与开发的研究内容</w:t>
      </w:r>
    </w:p>
    <w:p>
      <w:pPr>
        <w:spacing w:line="500" w:lineRule="exact"/>
        <w:ind w:firstLine="120" w:firstLineChars="50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（二） 旅游规划与开发的理论基础</w:t>
      </w:r>
    </w:p>
    <w:p>
      <w:pPr>
        <w:spacing w:line="500" w:lineRule="exact"/>
        <w:ind w:firstLine="840" w:firstLineChars="3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</w:rPr>
        <w:t>旅游规划与开发的理论体系</w:t>
      </w:r>
    </w:p>
    <w:p>
      <w:pPr>
        <w:spacing w:line="500" w:lineRule="exact"/>
        <w:ind w:firstLine="840" w:firstLineChars="3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</w:rPr>
        <w:t>旅游规划与开发的基础理论</w:t>
      </w:r>
    </w:p>
    <w:p>
      <w:pPr>
        <w:spacing w:line="500" w:lineRule="exact"/>
        <w:ind w:firstLine="120" w:firstLineChars="50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（三）   中外旅游规划与开发的趋势与热点  </w:t>
      </w:r>
    </w:p>
    <w:p>
      <w:pPr>
        <w:spacing w:line="500" w:lineRule="exact"/>
        <w:ind w:firstLine="840" w:firstLineChars="35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bCs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</w:rPr>
        <w:t>旅游规划与开发的发展趋势展望</w:t>
      </w:r>
    </w:p>
    <w:p>
      <w:pPr>
        <w:spacing w:line="500" w:lineRule="exact"/>
        <w:ind w:firstLine="840" w:firstLineChars="35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asciiTheme="minorEastAsia" w:hAnsiTheme="minorEastAsia" w:eastAsiaTheme="minorEastAsia"/>
          <w:bCs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旅游规划与开发的研究热点</w:t>
      </w:r>
    </w:p>
    <w:p>
      <w:pPr>
        <w:spacing w:line="500" w:lineRule="exact"/>
        <w:ind w:firstLine="120" w:firstLineChars="50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（四）旅游资源的分类与评价</w:t>
      </w:r>
    </w:p>
    <w:p>
      <w:pPr>
        <w:spacing w:line="500" w:lineRule="exact"/>
        <w:ind w:firstLine="840" w:firstLineChars="3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旅游资源的概念及属性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                                             </w:t>
      </w:r>
    </w:p>
    <w:p>
      <w:pPr>
        <w:spacing w:line="500" w:lineRule="exact"/>
        <w:ind w:firstLine="840" w:firstLineChars="3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旅游资源调查方法</w:t>
      </w:r>
    </w:p>
    <w:p>
      <w:pPr>
        <w:spacing w:line="500" w:lineRule="exact"/>
        <w:ind w:firstLine="840" w:firstLineChars="3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3、旅游资源分类评价方法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（五） 旅游规划与开发的市场分析与营销策划   </w:t>
      </w:r>
    </w:p>
    <w:p>
      <w:pPr>
        <w:spacing w:line="360" w:lineRule="auto"/>
        <w:ind w:left="72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1、旅游规划与开发市场分析的内容                                              </w:t>
      </w:r>
    </w:p>
    <w:p>
      <w:pPr>
        <w:spacing w:line="360" w:lineRule="auto"/>
        <w:ind w:left="72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2、旅游市场调研的程序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（六） 旅游规划与开发的主题定位和功能分区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1、 </w:t>
      </w:r>
      <w:r>
        <w:rPr>
          <w:rFonts w:hint="eastAsia" w:asciiTheme="minorEastAsia" w:hAnsiTheme="minorEastAsia" w:eastAsiaTheme="minorEastAsia"/>
          <w:sz w:val="24"/>
          <w:szCs w:val="24"/>
        </w:rPr>
        <w:t>旅游规划与开发的主题定位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（1）旅游形象的构成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（2）旅游形象定位的方法</w:t>
      </w:r>
      <w:r>
        <w:rPr>
          <w:rFonts w:asciiTheme="minorEastAsia" w:hAnsiTheme="minorEastAsia" w:eastAsiaTheme="minorEastAsia"/>
          <w:sz w:val="24"/>
          <w:szCs w:val="24"/>
        </w:rPr>
        <w:t xml:space="preserve">                             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旅游规划与开发的功能分区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（1）旅游空间布局模式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（2）功能分区的原则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（七） 旅游规划与开发的项目创意设计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</w:rPr>
        <w:t>旅游项目创意设计的影响因素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</w:rPr>
        <w:t>旅游规划与开发的项目创意设计原则</w:t>
      </w:r>
      <w:r>
        <w:rPr>
          <w:rFonts w:asciiTheme="minorEastAsia" w:hAnsiTheme="minorEastAsia" w:eastAsiaTheme="minorEastAsia"/>
          <w:sz w:val="24"/>
          <w:szCs w:val="24"/>
        </w:rPr>
        <w:t xml:space="preserve">                                                  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</w:rPr>
        <w:t>旅游规划与开发项目创意设计内容与程序</w:t>
      </w:r>
      <w:r>
        <w:rPr>
          <w:rFonts w:asciiTheme="minorEastAsia" w:hAnsiTheme="minorEastAsia" w:eastAsiaTheme="minorEastAsia"/>
          <w:sz w:val="24"/>
          <w:szCs w:val="24"/>
        </w:rPr>
        <w:t xml:space="preserve">                                               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（八）  旅游开发的保障体系规划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1、政策保障体系规划内容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2、市场保障体系规划内容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3、人力资源保障体系规划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4、生态环境保障体系规划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5、基础设施与服务保障体系规划</w:t>
      </w:r>
    </w:p>
    <w:p>
      <w:pPr>
        <w:spacing w:line="360" w:lineRule="auto"/>
        <w:ind w:firstLine="840" w:firstLineChars="3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6、安全与危机管理保障体系规划                              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8"/>
          <w:rFonts w:cs="宋体" w:asciiTheme="minorEastAsia" w:hAnsiTheme="minorEastAsia" w:eastAsiaTheme="minorEastAsia"/>
          <w:sz w:val="32"/>
          <w:szCs w:val="32"/>
        </w:rPr>
      </w:pPr>
      <w:r>
        <w:rPr>
          <w:rStyle w:val="8"/>
          <w:rFonts w:hint="eastAsia" w:cs="宋体" w:asciiTheme="minorEastAsia" w:hAnsiTheme="minorEastAsia" w:eastAsiaTheme="minorEastAsia"/>
          <w:sz w:val="32"/>
          <w:szCs w:val="32"/>
        </w:rPr>
        <w:t>四、试卷题型结构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名词解释</w:t>
      </w: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小题，每小题</w:t>
      </w: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分，共 20分；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简答题5小题，每小题6分， 共 </w:t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0分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论述题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小题，每小题</w:t>
      </w:r>
      <w:r>
        <w:rPr>
          <w:rFonts w:asciiTheme="minorEastAsia" w:hAnsiTheme="minorEastAsia" w:eastAsiaTheme="minorEastAsia"/>
          <w:sz w:val="24"/>
          <w:szCs w:val="24"/>
        </w:rPr>
        <w:t>25</w:t>
      </w:r>
      <w:r>
        <w:rPr>
          <w:rFonts w:hint="eastAsia" w:asciiTheme="minorEastAsia" w:hAnsiTheme="minorEastAsia" w:eastAsiaTheme="minorEastAsia"/>
          <w:sz w:val="24"/>
          <w:szCs w:val="24"/>
        </w:rPr>
        <w:t>分，共 50分。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参考书目：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马勇、李玺编著《旅游规划与开发》（第四版），高等教育出版社，20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</w:rPr>
        <w:t>18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。  （</w:t>
      </w:r>
      <w:r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</w:rPr>
        <w:t>国际标准书号ISBN：978-7-04-049160-9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szCs w:val="24"/>
        </w:rPr>
        <w:t>）。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yNWJkMGYzZWZiZWU2ODRlMTMyM2MxMGVkYTY1NmEifQ=="/>
  </w:docVars>
  <w:rsids>
    <w:rsidRoot w:val="00003F6D"/>
    <w:rsid w:val="00003F6D"/>
    <w:rsid w:val="0002777B"/>
    <w:rsid w:val="000C5B51"/>
    <w:rsid w:val="000E2EEB"/>
    <w:rsid w:val="000F41D8"/>
    <w:rsid w:val="00121E8A"/>
    <w:rsid w:val="00160B14"/>
    <w:rsid w:val="001B3333"/>
    <w:rsid w:val="00202878"/>
    <w:rsid w:val="00230672"/>
    <w:rsid w:val="00253225"/>
    <w:rsid w:val="00273FBC"/>
    <w:rsid w:val="002B48B1"/>
    <w:rsid w:val="003A78C4"/>
    <w:rsid w:val="00492C1F"/>
    <w:rsid w:val="005A1A7E"/>
    <w:rsid w:val="006C73B0"/>
    <w:rsid w:val="00774146"/>
    <w:rsid w:val="0080616B"/>
    <w:rsid w:val="00895E7A"/>
    <w:rsid w:val="00970ACC"/>
    <w:rsid w:val="00A02258"/>
    <w:rsid w:val="00AA78F1"/>
    <w:rsid w:val="00BE72EB"/>
    <w:rsid w:val="00BF2E3F"/>
    <w:rsid w:val="00CD0902"/>
    <w:rsid w:val="00D14335"/>
    <w:rsid w:val="00D508E7"/>
    <w:rsid w:val="00E94110"/>
    <w:rsid w:val="00E9512C"/>
    <w:rsid w:val="00EA1919"/>
    <w:rsid w:val="00EE77A1"/>
    <w:rsid w:val="00F413E9"/>
    <w:rsid w:val="18A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autoSpaceDE w:val="0"/>
      <w:autoSpaceDN w:val="0"/>
      <w:adjustRightInd w:val="0"/>
      <w:jc w:val="left"/>
      <w:outlineLvl w:val="0"/>
    </w:pPr>
    <w:rPr>
      <w:rFonts w:ascii="华文新魏" w:eastAsia="华文新魏"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9">
    <w:name w:val="标题 1 字符"/>
    <w:basedOn w:val="7"/>
    <w:link w:val="2"/>
    <w:uiPriority w:val="99"/>
    <w:rPr>
      <w:rFonts w:ascii="华文新魏" w:hAnsi="Calibri" w:eastAsia="华文新魏" w:cs="Times New Roman"/>
      <w:kern w:val="0"/>
      <w:sz w:val="24"/>
      <w:szCs w:val="24"/>
    </w:rPr>
  </w:style>
  <w:style w:type="paragraph" w:styleId="10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1001</Words>
  <Characters>1036</Characters>
  <Lines>10</Lines>
  <Paragraphs>2</Paragraphs>
  <TotalTime>4</TotalTime>
  <ScaleCrop>false</ScaleCrop>
  <LinksUpToDate>false</LinksUpToDate>
  <CharactersWithSpaces>1362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2019-09-03T11:55:00Z</dcterms:created>
  <dc:creator>weze_li</dc:creator>
  <cp:lastModifiedBy>Administrator</cp:lastModifiedBy>
  <dcterms:modified xsi:type="dcterms:W3CDTF">2022-09-06T03:15:47Z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BE4F1EFC38FF4182A3E434D421AD7EB5</vt:lpwstr>
  </property>
</Properties>
</file>