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FA" w:rsidRDefault="00586E30">
      <w:pPr>
        <w:spacing w:line="5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《刑事诉讼法》考试大纲</w:t>
      </w:r>
    </w:p>
    <w:p w:rsidR="00D927FA" w:rsidRDefault="00D927FA">
      <w:pPr>
        <w:rPr>
          <w:rFonts w:cs="Times New Roman"/>
        </w:rPr>
      </w:pPr>
    </w:p>
    <w:p w:rsidR="00D927FA" w:rsidRDefault="00586E30">
      <w:pPr>
        <w:spacing w:line="340" w:lineRule="exact"/>
        <w:rPr>
          <w:rFonts w:ascii="方正书宋简体" w:eastAsia="方正书宋简体" w:cs="Times New Roman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一、考查目标及要求</w:t>
      </w:r>
    </w:p>
    <w:p w:rsidR="00D927FA" w:rsidRDefault="00586E30">
      <w:pPr>
        <w:ind w:firstLineChars="200" w:firstLine="420"/>
        <w:rPr>
          <w:rFonts w:cs="Times New Roman"/>
        </w:rPr>
      </w:pPr>
      <w:r>
        <w:rPr>
          <w:rFonts w:cs="宋体" w:hint="eastAsia"/>
        </w:rPr>
        <w:t>要求考生全面系统地掌握《刑事诉讼法学》的基本概念、基本制度和基本理论，并能够灵活运用刑事诉讼法的基本知识和理论分析和解决实际问题。</w:t>
      </w:r>
    </w:p>
    <w:p w:rsidR="00D927FA" w:rsidRDefault="00586E30">
      <w:pPr>
        <w:spacing w:line="340" w:lineRule="exact"/>
        <w:rPr>
          <w:rFonts w:ascii="方正书宋简体" w:eastAsia="方正书宋简体" w:cs="Times New Roman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二、考试内容</w:t>
      </w:r>
    </w:p>
    <w:p w:rsidR="00D927FA" w:rsidRDefault="00586E30">
      <w:pPr>
        <w:ind w:firstLineChars="201" w:firstLine="424"/>
        <w:rPr>
          <w:rFonts w:cs="Times New Roman"/>
        </w:rPr>
      </w:pPr>
      <w:r>
        <w:rPr>
          <w:b/>
          <w:bCs/>
        </w:rPr>
        <w:t>1</w:t>
      </w:r>
      <w:r>
        <w:rPr>
          <w:rFonts w:cs="宋体" w:hint="eastAsia"/>
          <w:b/>
          <w:bCs/>
        </w:rPr>
        <w:t>）刑事诉讼法概述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刑事诉讼与刑事诉讼法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刑事诉讼基本原则和基本制度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2</w:t>
      </w:r>
      <w:r>
        <w:rPr>
          <w:rFonts w:cs="宋体" w:hint="eastAsia"/>
          <w:b/>
          <w:bCs/>
        </w:rPr>
        <w:t>）专门机关和诉讼参与人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专门机关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诉讼参与人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cs="宋体" w:hint="eastAsia"/>
          <w:b/>
          <w:bCs/>
        </w:rPr>
        <w:t>）管辖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立案管辖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审判管辖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4</w:t>
      </w:r>
      <w:r>
        <w:rPr>
          <w:rFonts w:cs="宋体" w:hint="eastAsia"/>
          <w:b/>
          <w:bCs/>
        </w:rPr>
        <w:t>）回避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回避的种类、理由和适用对象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回避的程序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5</w:t>
      </w:r>
      <w:r>
        <w:rPr>
          <w:rFonts w:cs="宋体" w:hint="eastAsia"/>
          <w:b/>
          <w:bCs/>
        </w:rPr>
        <w:t>）辩护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刑事辩护制度概述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刑事辩护制度基本内容</w:t>
      </w:r>
    </w:p>
    <w:p w:rsidR="00D927FA" w:rsidRDefault="00586E30">
      <w:pPr>
        <w:ind w:firstLineChars="201" w:firstLine="424"/>
        <w:rPr>
          <w:rFonts w:cs="Times New Roman"/>
        </w:rPr>
      </w:pPr>
      <w:r>
        <w:rPr>
          <w:b/>
          <w:bCs/>
        </w:rPr>
        <w:t>6</w:t>
      </w:r>
      <w:r>
        <w:rPr>
          <w:rFonts w:cs="宋体" w:hint="eastAsia"/>
          <w:b/>
          <w:bCs/>
        </w:rPr>
        <w:t>）证据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证据的种类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证据的分类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7</w:t>
      </w:r>
      <w:r>
        <w:rPr>
          <w:rFonts w:cs="宋体" w:hint="eastAsia"/>
          <w:b/>
          <w:bCs/>
        </w:rPr>
        <w:t>）证明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证明对象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证明责任</w:t>
      </w:r>
    </w:p>
    <w:p w:rsidR="00D927FA" w:rsidRDefault="00586E30">
      <w:pPr>
        <w:ind w:firstLineChars="201" w:firstLine="422"/>
        <w:rPr>
          <w:rFonts w:cs="Times New Roman"/>
        </w:rPr>
      </w:pPr>
      <w:r>
        <w:t>c:</w:t>
      </w:r>
      <w:r>
        <w:rPr>
          <w:rFonts w:cs="宋体" w:hint="eastAsia"/>
        </w:rPr>
        <w:t>证明标准</w:t>
      </w:r>
    </w:p>
    <w:p w:rsidR="00D927FA" w:rsidRDefault="00586E30">
      <w:pPr>
        <w:ind w:firstLineChars="201" w:firstLine="422"/>
        <w:rPr>
          <w:rFonts w:cs="Times New Roman"/>
        </w:rPr>
      </w:pPr>
      <w:r>
        <w:t>d:</w:t>
      </w:r>
      <w:r>
        <w:rPr>
          <w:rFonts w:cs="宋体" w:hint="eastAsia"/>
        </w:rPr>
        <w:t>证明规则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8</w:t>
      </w:r>
      <w:r>
        <w:rPr>
          <w:rFonts w:cs="宋体" w:hint="eastAsia"/>
          <w:b/>
          <w:bCs/>
        </w:rPr>
        <w:t>）强制措施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拘传</w:t>
      </w:r>
      <w:r>
        <w:rPr>
          <w:rFonts w:cs="Times New Roman"/>
        </w:rPr>
        <w:br/>
      </w:r>
      <w:r>
        <w:t>b:</w:t>
      </w:r>
      <w:r>
        <w:rPr>
          <w:rFonts w:cs="宋体" w:hint="eastAsia"/>
        </w:rPr>
        <w:t>取保候审</w:t>
      </w:r>
    </w:p>
    <w:p w:rsidR="00D927FA" w:rsidRDefault="00586E30">
      <w:pPr>
        <w:ind w:firstLineChars="201" w:firstLine="422"/>
        <w:rPr>
          <w:rFonts w:cs="Times New Roman"/>
        </w:rPr>
      </w:pPr>
      <w:r>
        <w:t>c:</w:t>
      </w:r>
      <w:r>
        <w:rPr>
          <w:rFonts w:cs="宋体" w:hint="eastAsia"/>
        </w:rPr>
        <w:t>监视居住</w:t>
      </w:r>
    </w:p>
    <w:p w:rsidR="00D927FA" w:rsidRDefault="00586E30">
      <w:pPr>
        <w:ind w:firstLineChars="201" w:firstLine="422"/>
        <w:rPr>
          <w:rFonts w:cs="Times New Roman"/>
        </w:rPr>
      </w:pPr>
      <w:r>
        <w:t>d:</w:t>
      </w:r>
      <w:r>
        <w:rPr>
          <w:rFonts w:cs="宋体" w:hint="eastAsia"/>
        </w:rPr>
        <w:t>拘留</w:t>
      </w:r>
    </w:p>
    <w:p w:rsidR="00D927FA" w:rsidRDefault="00586E30">
      <w:pPr>
        <w:ind w:firstLineChars="201" w:firstLine="422"/>
        <w:rPr>
          <w:rFonts w:cs="Times New Roman"/>
        </w:rPr>
      </w:pPr>
      <w:r>
        <w:t>e:</w:t>
      </w:r>
      <w:r>
        <w:rPr>
          <w:rFonts w:cs="宋体" w:hint="eastAsia"/>
        </w:rPr>
        <w:t>逮捕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9</w:t>
      </w:r>
      <w:r>
        <w:rPr>
          <w:rFonts w:cs="宋体" w:hint="eastAsia"/>
          <w:b/>
          <w:bCs/>
        </w:rPr>
        <w:t>）刑事附带民事诉讼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刑事附带民事诉讼的概念及特点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刑事附带民事诉讼的程序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10</w:t>
      </w:r>
      <w:r>
        <w:rPr>
          <w:rFonts w:cs="宋体" w:hint="eastAsia"/>
          <w:b/>
          <w:bCs/>
        </w:rPr>
        <w:t>）侦查</w:t>
      </w:r>
    </w:p>
    <w:p w:rsidR="00D927FA" w:rsidRDefault="00586E30">
      <w:pPr>
        <w:ind w:firstLineChars="201" w:firstLine="422"/>
        <w:rPr>
          <w:rFonts w:cs="Times New Roman"/>
          <w:b/>
          <w:bCs/>
        </w:rPr>
      </w:pPr>
      <w:r>
        <w:t>a:</w:t>
      </w:r>
      <w:r>
        <w:rPr>
          <w:rFonts w:cs="宋体" w:hint="eastAsia"/>
        </w:rPr>
        <w:t>立案程序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侦查程序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11</w:t>
      </w:r>
      <w:r>
        <w:rPr>
          <w:rFonts w:cs="宋体" w:hint="eastAsia"/>
          <w:b/>
          <w:bCs/>
        </w:rPr>
        <w:t>）起诉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提起诉讼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不起诉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lastRenderedPageBreak/>
        <w:t>12</w:t>
      </w:r>
      <w:r>
        <w:rPr>
          <w:rFonts w:cs="宋体" w:hint="eastAsia"/>
          <w:b/>
          <w:bCs/>
        </w:rPr>
        <w:t>）刑事审判程序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刑事案件第一审程序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刑事案件第二审程序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c:</w:t>
      </w:r>
      <w:r>
        <w:rPr>
          <w:rFonts w:cs="宋体" w:hint="eastAsia"/>
        </w:rPr>
        <w:t>死刑复核程序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d:</w:t>
      </w:r>
      <w:r>
        <w:rPr>
          <w:rFonts w:cs="宋体" w:hint="eastAsia"/>
        </w:rPr>
        <w:t>审判监督程序</w:t>
      </w:r>
    </w:p>
    <w:p w:rsidR="00D927FA" w:rsidRDefault="00586E30">
      <w:pPr>
        <w:ind w:firstLineChars="201" w:firstLine="424"/>
        <w:rPr>
          <w:rFonts w:cs="Times New Roman"/>
          <w:b/>
          <w:bCs/>
        </w:rPr>
      </w:pPr>
      <w:r>
        <w:rPr>
          <w:b/>
          <w:bCs/>
        </w:rPr>
        <w:t>13</w:t>
      </w:r>
      <w:r>
        <w:rPr>
          <w:rFonts w:cs="宋体" w:hint="eastAsia"/>
          <w:b/>
          <w:bCs/>
        </w:rPr>
        <w:t>）特别程序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a:</w:t>
      </w:r>
      <w:r>
        <w:rPr>
          <w:rFonts w:cs="宋体" w:hint="eastAsia"/>
        </w:rPr>
        <w:t>未成年人犯罪刑事诉讼程序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b:</w:t>
      </w:r>
      <w:r>
        <w:rPr>
          <w:rFonts w:cs="宋体" w:hint="eastAsia"/>
        </w:rPr>
        <w:t>刑事和解程序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c:</w:t>
      </w:r>
      <w:r>
        <w:rPr>
          <w:rFonts w:cs="宋体" w:hint="eastAsia"/>
        </w:rPr>
        <w:t>犯罪嫌疑人、被告人逃匿、死亡案件违法所得的没收程序</w:t>
      </w:r>
    </w:p>
    <w:p w:rsidR="00D927FA" w:rsidRDefault="00586E30">
      <w:pPr>
        <w:ind w:firstLineChars="201" w:firstLine="422"/>
        <w:rPr>
          <w:rFonts w:cs="Times New Roman"/>
        </w:rPr>
      </w:pPr>
      <w:r>
        <w:t>d:</w:t>
      </w:r>
      <w:r>
        <w:rPr>
          <w:rFonts w:cs="宋体" w:hint="eastAsia"/>
        </w:rPr>
        <w:t>精神病人的强制医疗程序</w:t>
      </w:r>
    </w:p>
    <w:p w:rsidR="00D927FA" w:rsidRDefault="00586E30">
      <w:pPr>
        <w:spacing w:line="340" w:lineRule="exact"/>
        <w:rPr>
          <w:rFonts w:ascii="方正书宋简体" w:eastAsia="方正书宋简体" w:cs="Times New Roman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三、试卷结构</w:t>
      </w:r>
    </w:p>
    <w:p w:rsidR="00D927FA" w:rsidRDefault="00586E30">
      <w:pPr>
        <w:spacing w:line="340" w:lineRule="exact"/>
        <w:ind w:firstLineChars="200" w:firstLine="480"/>
        <w:rPr>
          <w:rFonts w:ascii="方正书宋简体" w:eastAsia="方正书宋简体" w:cs="方正书宋简体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名词解释</w:t>
      </w:r>
      <w:r>
        <w:rPr>
          <w:rFonts w:ascii="方正书宋简体" w:eastAsia="方正书宋简体" w:cs="方正书宋简体"/>
          <w:sz w:val="24"/>
          <w:szCs w:val="24"/>
        </w:rPr>
        <w:t>5*3=15</w:t>
      </w:r>
    </w:p>
    <w:p w:rsidR="00D927FA" w:rsidRDefault="00586E30">
      <w:pPr>
        <w:spacing w:line="340" w:lineRule="exact"/>
        <w:ind w:firstLineChars="200" w:firstLine="480"/>
        <w:rPr>
          <w:rFonts w:ascii="方正书宋简体" w:eastAsia="方正书宋简体" w:cs="方正书宋简体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简答</w:t>
      </w:r>
      <w:r>
        <w:rPr>
          <w:rFonts w:ascii="方正书宋简体" w:eastAsia="方正书宋简体" w:cs="方正书宋简体"/>
          <w:sz w:val="24"/>
          <w:szCs w:val="24"/>
        </w:rPr>
        <w:t>3*5=15</w:t>
      </w:r>
    </w:p>
    <w:p w:rsidR="00D927FA" w:rsidRDefault="00586E30">
      <w:pPr>
        <w:spacing w:line="340" w:lineRule="exact"/>
        <w:ind w:firstLineChars="200" w:firstLine="480"/>
        <w:rPr>
          <w:rFonts w:ascii="方正书宋简体" w:eastAsia="方正书宋简体" w:cs="Times New Roman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论述</w:t>
      </w:r>
      <w:r>
        <w:rPr>
          <w:rFonts w:ascii="方正书宋简体" w:eastAsia="方正书宋简体" w:cs="方正书宋简体"/>
          <w:sz w:val="24"/>
          <w:szCs w:val="24"/>
        </w:rPr>
        <w:t>1*20=20</w:t>
      </w:r>
    </w:p>
    <w:p w:rsidR="00D927FA" w:rsidRDefault="00586E30">
      <w:pPr>
        <w:spacing w:line="340" w:lineRule="exact"/>
        <w:rPr>
          <w:rFonts w:ascii="方正书宋简体" w:eastAsia="方正书宋简体" w:cs="方正书宋简体"/>
          <w:sz w:val="24"/>
          <w:szCs w:val="24"/>
        </w:rPr>
      </w:pPr>
      <w:r>
        <w:rPr>
          <w:rFonts w:ascii="方正书宋简体" w:eastAsia="方正书宋简体" w:cs="方正书宋简体" w:hint="eastAsia"/>
          <w:sz w:val="24"/>
          <w:szCs w:val="24"/>
        </w:rPr>
        <w:t>四、参考文献</w:t>
      </w:r>
    </w:p>
    <w:p w:rsidR="00D927FA" w:rsidRDefault="00586E30" w:rsidP="00586E30">
      <w:pPr>
        <w:spacing w:line="340" w:lineRule="exact"/>
        <w:ind w:firstLineChars="200" w:firstLine="480"/>
        <w:rPr>
          <w:rFonts w:ascii="方正书宋简体" w:eastAsia="方正书宋简体" w:cs="方正书宋简体"/>
          <w:sz w:val="24"/>
          <w:szCs w:val="24"/>
        </w:rPr>
      </w:pPr>
      <w:bookmarkStart w:id="0" w:name="_GoBack"/>
      <w:bookmarkEnd w:id="0"/>
      <w:r>
        <w:rPr>
          <w:rFonts w:ascii="方正书宋简体" w:eastAsia="方正书宋简体" w:cs="方正书宋简体" w:hint="eastAsia"/>
          <w:sz w:val="24"/>
          <w:szCs w:val="24"/>
        </w:rPr>
        <w:t>《刑事诉讼法（第五版）》陈光中，高等教育出版社、北京大学出版社</w:t>
      </w:r>
    </w:p>
    <w:sectPr w:rsidR="00D9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239"/>
    <w:rsid w:val="000C7575"/>
    <w:rsid w:val="001A1DC0"/>
    <w:rsid w:val="002A44CD"/>
    <w:rsid w:val="00485CF7"/>
    <w:rsid w:val="00545F2C"/>
    <w:rsid w:val="00586E30"/>
    <w:rsid w:val="005B7C9A"/>
    <w:rsid w:val="005E0B51"/>
    <w:rsid w:val="00615530"/>
    <w:rsid w:val="006A335E"/>
    <w:rsid w:val="00765F42"/>
    <w:rsid w:val="007E0239"/>
    <w:rsid w:val="00801DA1"/>
    <w:rsid w:val="008E58A4"/>
    <w:rsid w:val="00920583"/>
    <w:rsid w:val="00AB23FF"/>
    <w:rsid w:val="00B22479"/>
    <w:rsid w:val="00D44502"/>
    <w:rsid w:val="00D927FA"/>
    <w:rsid w:val="00D97DE9"/>
    <w:rsid w:val="00E81C3D"/>
    <w:rsid w:val="00EB713E"/>
    <w:rsid w:val="00F40222"/>
    <w:rsid w:val="01557C8E"/>
    <w:rsid w:val="662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4548BD-06FB-4E22-B26E-370291E0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PC</cp:lastModifiedBy>
  <cp:revision>9</cp:revision>
  <dcterms:created xsi:type="dcterms:W3CDTF">2014-10-29T12:08:00Z</dcterms:created>
  <dcterms:modified xsi:type="dcterms:W3CDTF">2018-09-25T02:03:00Z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