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黑体" w:eastAsia="黑体"/>
          <w:sz w:val="44"/>
          <w:szCs w:val="44"/>
        </w:rPr>
      </w:pPr>
    </w:p>
    <w:p>
      <w:pPr>
        <w:jc w:val="center"/>
        <w:rPr>
          <w:rFonts w:hint="eastAsia" w:ascii="黑体" w:eastAsia="黑体"/>
          <w:sz w:val="44"/>
          <w:szCs w:val="44"/>
        </w:rPr>
      </w:pPr>
      <w:r>
        <w:rPr>
          <w:rFonts w:hint="eastAsia" w:ascii="楷体_GB2312" w:hAnsi="宋体" w:eastAsia="楷体_GB2312"/>
          <w:bCs/>
          <w:sz w:val="36"/>
          <w:szCs w:val="36"/>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211455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5">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楷体_GB2312" w:hAnsi="宋体" w:eastAsia="楷体_GB2312"/>
          <w:bCs/>
          <w:sz w:val="44"/>
          <w:szCs w:val="44"/>
        </w:rPr>
      </w:pPr>
      <w:r>
        <w:rPr>
          <w:rFonts w:hint="eastAsia" w:ascii="黑体" w:eastAsia="黑体"/>
          <w:sz w:val="44"/>
          <w:szCs w:val="44"/>
        </w:rPr>
        <w:t>20</w:t>
      </w:r>
      <w:r>
        <w:rPr>
          <w:rFonts w:ascii="黑体" w:eastAsia="黑体"/>
          <w:sz w:val="44"/>
          <w:szCs w:val="44"/>
        </w:rPr>
        <w:t>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科目代码：636</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科目名称：公共管理</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适用专业：公共管理</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w:t>
      </w:r>
      <w:r>
        <w:rPr>
          <w:rFonts w:ascii="楷体_GB2312" w:hAnsi="宋体" w:eastAsia="楷体_GB2312"/>
          <w:sz w:val="30"/>
          <w:szCs w:val="30"/>
        </w:rPr>
        <w:t>9</w:t>
      </w:r>
      <w:r>
        <w:rPr>
          <w:rFonts w:hint="eastAsia" w:ascii="楷体_GB2312" w:hAnsi="宋体" w:eastAsia="楷体_GB2312"/>
          <w:sz w:val="30"/>
          <w:szCs w:val="30"/>
        </w:rPr>
        <w:t>月</w:t>
      </w:r>
    </w:p>
    <w:p>
      <w:pPr>
        <w:jc w:val="center"/>
        <w:rPr>
          <w:rFonts w:hint="eastAsia" w:ascii="宋体"/>
          <w:b/>
          <w:sz w:val="32"/>
        </w:rPr>
      </w:pPr>
    </w:p>
    <w:p>
      <w:pPr>
        <w:jc w:val="center"/>
        <w:rPr>
          <w:rFonts w:hint="eastAsia" w:ascii="宋体"/>
          <w:b/>
          <w:sz w:val="32"/>
        </w:rPr>
      </w:pPr>
    </w:p>
    <w:p>
      <w:pPr>
        <w:jc w:val="center"/>
        <w:rPr>
          <w:rFonts w:hint="eastAsia" w:ascii="Arial" w:hAnsi="Arial" w:cs="Arial"/>
          <w:b/>
          <w:bCs/>
          <w:color w:val="000000"/>
          <w:sz w:val="36"/>
          <w:szCs w:val="36"/>
        </w:rPr>
      </w:pPr>
    </w:p>
    <w:p>
      <w:pPr>
        <w:jc w:val="center"/>
        <w:rPr>
          <w:rFonts w:hint="eastAsia" w:ascii="Arial" w:hAnsi="Arial" w:cs="Arial"/>
          <w:b/>
          <w:bCs/>
          <w:color w:val="000000"/>
          <w:sz w:val="36"/>
          <w:szCs w:val="36"/>
        </w:rPr>
      </w:pPr>
    </w:p>
    <w:p>
      <w:pPr>
        <w:jc w:val="center"/>
        <w:rPr>
          <w:rFonts w:ascii="宋体"/>
          <w:b/>
          <w:sz w:val="32"/>
        </w:rPr>
      </w:pPr>
      <w:r>
        <w:rPr>
          <w:rFonts w:hint="eastAsia" w:ascii="宋体"/>
          <w:b/>
          <w:sz w:val="32"/>
        </w:rPr>
        <w:t>《公共管理》考试大纲</w:t>
      </w:r>
    </w:p>
    <w:p>
      <w:pPr>
        <w:ind w:firstLine="2233" w:firstLineChars="695"/>
        <w:rPr>
          <w:rFonts w:hint="eastAsia" w:ascii="宋体"/>
          <w:b/>
          <w:sz w:val="32"/>
        </w:rPr>
      </w:pPr>
      <w:r>
        <w:rPr>
          <w:rFonts w:hint="eastAsia" w:ascii="宋体"/>
          <w:b/>
          <w:sz w:val="32"/>
        </w:rPr>
        <w:t xml:space="preserve"> </w:t>
      </w:r>
    </w:p>
    <w:p>
      <w:pPr>
        <w:pStyle w:val="7"/>
        <w:shd w:val="clear" w:color="auto" w:fill="FFFFFF"/>
        <w:spacing w:before="0" w:beforeAutospacing="0" w:after="0" w:afterAutospacing="0" w:line="345" w:lineRule="atLeast"/>
        <w:rPr>
          <w:rFonts w:hint="eastAsia" w:ascii="仿宋" w:hAnsi="仿宋" w:eastAsia="仿宋"/>
          <w:b/>
          <w:bCs/>
          <w:sz w:val="30"/>
          <w:szCs w:val="30"/>
        </w:rPr>
      </w:pPr>
      <w:r>
        <w:rPr>
          <w:rStyle w:val="11"/>
          <w:rFonts w:hint="eastAsia" w:ascii="仿宋" w:hAnsi="仿宋" w:eastAsia="仿宋" w:cs="宋体"/>
          <w:bCs w:val="0"/>
          <w:sz w:val="30"/>
          <w:szCs w:val="30"/>
        </w:rPr>
        <w:t>一、考查目标</w:t>
      </w:r>
    </w:p>
    <w:p>
      <w:pPr>
        <w:pStyle w:val="7"/>
        <w:shd w:val="clear" w:color="auto" w:fill="FFFFFF"/>
        <w:spacing w:before="0" w:beforeAutospacing="0" w:after="0" w:afterAutospacing="0" w:line="345" w:lineRule="atLeast"/>
        <w:ind w:firstLine="600" w:firstLineChars="200"/>
        <w:rPr>
          <w:rFonts w:hint="eastAsia" w:ascii="仿宋" w:hAnsi="仿宋" w:eastAsia="仿宋" w:cs="仿宋"/>
          <w:color w:val="444444"/>
          <w:sz w:val="30"/>
          <w:szCs w:val="30"/>
        </w:rPr>
      </w:pPr>
      <w:r>
        <w:rPr>
          <w:rFonts w:hint="eastAsia" w:ascii="仿宋" w:hAnsi="仿宋" w:eastAsia="仿宋" w:cs="仿宋"/>
          <w:color w:val="444444"/>
          <w:sz w:val="30"/>
          <w:szCs w:val="30"/>
        </w:rPr>
        <w:t xml:space="preserve">1.了解公共管理学产生发展的历史过程，掌握公共管理学发展史上的标志性学术著作、主要流派、代表人物及其主要观点和思想。 </w:t>
      </w:r>
    </w:p>
    <w:p>
      <w:pPr>
        <w:pStyle w:val="7"/>
        <w:shd w:val="clear" w:color="auto" w:fill="FFFFFF"/>
        <w:spacing w:before="0" w:beforeAutospacing="0" w:after="0" w:afterAutospacing="0" w:line="345" w:lineRule="atLeast"/>
        <w:ind w:firstLine="600" w:firstLineChars="200"/>
        <w:rPr>
          <w:rFonts w:hint="eastAsia" w:ascii="仿宋" w:hAnsi="仿宋" w:eastAsia="仿宋" w:cs="仿宋"/>
          <w:color w:val="444444"/>
          <w:sz w:val="30"/>
          <w:szCs w:val="30"/>
        </w:rPr>
      </w:pPr>
      <w:r>
        <w:rPr>
          <w:rFonts w:hint="eastAsia" w:ascii="仿宋" w:hAnsi="仿宋" w:eastAsia="仿宋" w:cs="仿宋"/>
          <w:color w:val="444444"/>
          <w:sz w:val="30"/>
          <w:szCs w:val="30"/>
        </w:rPr>
        <w:t>2.掌握公共管理学及其所属学科领域的基本概念、基本原理和基本方法以及相关概念、原理、方法的区别与联系。</w:t>
      </w:r>
    </w:p>
    <w:p>
      <w:pPr>
        <w:pStyle w:val="7"/>
        <w:shd w:val="clear" w:color="auto" w:fill="FFFFFF"/>
        <w:spacing w:before="0" w:beforeAutospacing="0" w:after="0" w:afterAutospacing="0" w:line="345" w:lineRule="atLeast"/>
        <w:ind w:firstLine="600" w:firstLineChars="200"/>
        <w:rPr>
          <w:rFonts w:hint="eastAsia" w:ascii="仿宋" w:hAnsi="仿宋" w:eastAsia="仿宋" w:cs="仿宋"/>
          <w:color w:val="444444"/>
          <w:sz w:val="30"/>
          <w:szCs w:val="30"/>
        </w:rPr>
      </w:pPr>
      <w:r>
        <w:rPr>
          <w:rFonts w:hint="eastAsia" w:ascii="仿宋" w:hAnsi="仿宋" w:eastAsia="仿宋" w:cs="仿宋"/>
          <w:color w:val="444444"/>
          <w:sz w:val="30"/>
          <w:szCs w:val="30"/>
        </w:rPr>
        <w:t xml:space="preserve">3.能运用公共管理学及其所属学科领域的理论知识和基本方法分析来解决实际问题。 </w:t>
      </w:r>
    </w:p>
    <w:p>
      <w:pPr>
        <w:pStyle w:val="7"/>
        <w:shd w:val="clear" w:color="auto" w:fill="FFFFFF"/>
        <w:spacing w:before="0" w:beforeAutospacing="0" w:after="0" w:afterAutospacing="0" w:line="345" w:lineRule="atLeast"/>
        <w:ind w:firstLine="600" w:firstLineChars="200"/>
        <w:rPr>
          <w:rFonts w:hint="eastAsia" w:ascii="仿宋" w:hAnsi="仿宋" w:eastAsia="仿宋" w:cs="仿宋"/>
          <w:color w:val="444444"/>
          <w:sz w:val="30"/>
          <w:szCs w:val="30"/>
        </w:rPr>
      </w:pPr>
      <w:r>
        <w:rPr>
          <w:rFonts w:hint="eastAsia" w:ascii="仿宋" w:hAnsi="仿宋" w:eastAsia="仿宋" w:cs="仿宋"/>
          <w:color w:val="444444"/>
          <w:sz w:val="30"/>
          <w:szCs w:val="30"/>
        </w:rPr>
        <w:t>4.观点正确，逻辑严谨，层次清晰，文字表达准确。</w:t>
      </w:r>
    </w:p>
    <w:p>
      <w:pPr>
        <w:pStyle w:val="7"/>
        <w:shd w:val="clear" w:color="auto" w:fill="FFFFFF"/>
        <w:spacing w:line="345" w:lineRule="atLeast"/>
        <w:rPr>
          <w:rStyle w:val="11"/>
          <w:rFonts w:hint="eastAsia" w:ascii="仿宋" w:hAnsi="仿宋" w:cs="宋体"/>
        </w:rPr>
      </w:pPr>
      <w:r>
        <w:rPr>
          <w:rStyle w:val="11"/>
          <w:rFonts w:hint="eastAsia" w:ascii="仿宋" w:hAnsi="仿宋" w:eastAsia="仿宋" w:cs="宋体"/>
          <w:sz w:val="30"/>
          <w:szCs w:val="30"/>
        </w:rPr>
        <w:t>二、考试形式</w:t>
      </w:r>
    </w:p>
    <w:p>
      <w:pPr>
        <w:pStyle w:val="7"/>
        <w:shd w:val="clear" w:color="auto" w:fill="FFFFFF"/>
        <w:spacing w:line="345" w:lineRule="atLeast"/>
        <w:ind w:firstLine="596" w:firstLineChars="198"/>
        <w:rPr>
          <w:rStyle w:val="11"/>
          <w:rFonts w:hint="eastAsia" w:ascii="仿宋" w:hAnsi="仿宋" w:eastAsia="仿宋" w:cs="宋体"/>
          <w:sz w:val="30"/>
          <w:szCs w:val="30"/>
        </w:rPr>
      </w:pPr>
      <w:r>
        <w:rPr>
          <w:rStyle w:val="11"/>
          <w:rFonts w:hint="eastAsia" w:ascii="仿宋" w:hAnsi="仿宋" w:eastAsia="仿宋" w:cs="宋体"/>
          <w:sz w:val="30"/>
          <w:szCs w:val="30"/>
        </w:rPr>
        <w:t>1.考试时间</w:t>
      </w:r>
    </w:p>
    <w:p>
      <w:pPr>
        <w:pStyle w:val="7"/>
        <w:shd w:val="clear" w:color="auto" w:fill="FFFFFF"/>
        <w:spacing w:line="345" w:lineRule="atLeast"/>
        <w:ind w:firstLine="600" w:firstLineChars="200"/>
        <w:rPr>
          <w:rStyle w:val="11"/>
          <w:rFonts w:hint="eastAsia" w:ascii="仿宋" w:hAnsi="仿宋" w:eastAsia="仿宋" w:cs="宋体"/>
          <w:b w:val="0"/>
          <w:sz w:val="30"/>
          <w:szCs w:val="30"/>
        </w:rPr>
      </w:pPr>
      <w:r>
        <w:rPr>
          <w:rStyle w:val="11"/>
          <w:rFonts w:hint="eastAsia" w:ascii="仿宋" w:hAnsi="仿宋" w:eastAsia="仿宋" w:cs="宋体"/>
          <w:b w:val="0"/>
          <w:sz w:val="30"/>
          <w:szCs w:val="30"/>
        </w:rPr>
        <w:t>考试时间为180分钟。</w:t>
      </w:r>
    </w:p>
    <w:p>
      <w:pPr>
        <w:pStyle w:val="7"/>
        <w:shd w:val="clear" w:color="auto" w:fill="FFFFFF"/>
        <w:spacing w:line="345" w:lineRule="atLeast"/>
        <w:ind w:firstLine="596" w:firstLineChars="198"/>
        <w:rPr>
          <w:rStyle w:val="11"/>
          <w:rFonts w:hint="eastAsia" w:ascii="仿宋" w:hAnsi="仿宋" w:eastAsia="仿宋" w:cs="宋体"/>
          <w:sz w:val="30"/>
          <w:szCs w:val="30"/>
        </w:rPr>
      </w:pPr>
      <w:r>
        <w:rPr>
          <w:rStyle w:val="11"/>
          <w:rFonts w:hint="eastAsia" w:ascii="仿宋" w:hAnsi="仿宋" w:eastAsia="仿宋" w:cs="宋体"/>
          <w:sz w:val="30"/>
          <w:szCs w:val="30"/>
        </w:rPr>
        <w:t>2.答题方式</w:t>
      </w:r>
    </w:p>
    <w:p>
      <w:pPr>
        <w:pStyle w:val="7"/>
        <w:shd w:val="clear" w:color="auto" w:fill="FFFFFF"/>
        <w:spacing w:line="345" w:lineRule="atLeast"/>
        <w:ind w:firstLine="600" w:firstLineChars="200"/>
        <w:rPr>
          <w:rStyle w:val="11"/>
          <w:rFonts w:hint="eastAsia" w:ascii="仿宋" w:hAnsi="仿宋" w:eastAsia="仿宋" w:cs="宋体"/>
          <w:b w:val="0"/>
          <w:sz w:val="30"/>
          <w:szCs w:val="30"/>
        </w:rPr>
      </w:pPr>
      <w:r>
        <w:rPr>
          <w:rStyle w:val="11"/>
          <w:rFonts w:hint="eastAsia" w:ascii="仿宋" w:hAnsi="仿宋" w:eastAsia="仿宋" w:cs="宋体"/>
          <w:b w:val="0"/>
          <w:sz w:val="30"/>
          <w:szCs w:val="30"/>
        </w:rPr>
        <w:t>答题方式为闭卷、笔试。</w:t>
      </w:r>
    </w:p>
    <w:p>
      <w:pPr>
        <w:pStyle w:val="7"/>
        <w:shd w:val="clear" w:color="auto" w:fill="FFFFFF"/>
        <w:spacing w:line="345" w:lineRule="atLeast"/>
        <w:ind w:firstLine="600" w:firstLineChars="200"/>
        <w:rPr>
          <w:rStyle w:val="11"/>
          <w:rFonts w:hint="eastAsia" w:ascii="仿宋" w:hAnsi="仿宋" w:eastAsia="仿宋" w:cs="宋体"/>
          <w:b w:val="0"/>
          <w:sz w:val="30"/>
          <w:szCs w:val="30"/>
        </w:rPr>
      </w:pPr>
      <w:r>
        <w:rPr>
          <w:rStyle w:val="11"/>
          <w:rFonts w:hint="eastAsia" w:ascii="仿宋" w:hAnsi="仿宋" w:eastAsia="仿宋" w:cs="宋体"/>
          <w:b w:val="0"/>
          <w:sz w:val="30"/>
          <w:szCs w:val="30"/>
        </w:rPr>
        <w:t>试卷由试题和答题纸组成。答案必须写在答题纸相应的位置上。</w:t>
      </w:r>
    </w:p>
    <w:p>
      <w:pPr>
        <w:pStyle w:val="7"/>
        <w:shd w:val="clear" w:color="auto" w:fill="FFFFFF"/>
        <w:spacing w:line="345" w:lineRule="atLeast"/>
        <w:ind w:firstLine="600" w:firstLineChars="200"/>
        <w:rPr>
          <w:rStyle w:val="11"/>
          <w:rFonts w:hint="eastAsia" w:ascii="仿宋" w:hAnsi="仿宋" w:eastAsia="仿宋" w:cs="宋体"/>
          <w:b w:val="0"/>
          <w:sz w:val="30"/>
          <w:szCs w:val="30"/>
        </w:rPr>
      </w:pPr>
      <w:r>
        <w:rPr>
          <w:rStyle w:val="11"/>
          <w:rFonts w:hint="eastAsia" w:ascii="仿宋" w:hAnsi="仿宋" w:eastAsia="仿宋" w:cs="宋体"/>
          <w:b w:val="0"/>
          <w:sz w:val="30"/>
          <w:szCs w:val="30"/>
        </w:rPr>
        <w:t>3.试卷满分及考查内容分数分配</w:t>
      </w:r>
    </w:p>
    <w:p>
      <w:pPr>
        <w:pStyle w:val="7"/>
        <w:shd w:val="clear" w:color="auto" w:fill="FFFFFF"/>
        <w:spacing w:before="0" w:beforeAutospacing="0" w:after="0" w:afterAutospacing="0" w:line="345" w:lineRule="atLeast"/>
        <w:ind w:firstLine="600" w:firstLineChars="200"/>
        <w:rPr>
          <w:rStyle w:val="11"/>
          <w:rFonts w:hint="eastAsia" w:ascii="仿宋" w:hAnsi="仿宋" w:eastAsia="仿宋" w:cs="Arial"/>
          <w:b w:val="0"/>
          <w:bCs w:val="0"/>
          <w:sz w:val="30"/>
          <w:szCs w:val="30"/>
        </w:rPr>
      </w:pPr>
      <w:r>
        <w:rPr>
          <w:rFonts w:hint="eastAsia" w:ascii="仿宋" w:hAnsi="仿宋" w:eastAsia="仿宋" w:cs="Arial"/>
          <w:sz w:val="30"/>
          <w:szCs w:val="30"/>
        </w:rPr>
        <w:t>试卷满分为150分。其中，简答题</w:t>
      </w:r>
      <w:r>
        <w:rPr>
          <w:rFonts w:ascii="仿宋" w:hAnsi="仿宋" w:eastAsia="仿宋" w:cs="Arial"/>
          <w:sz w:val="30"/>
          <w:szCs w:val="30"/>
        </w:rPr>
        <w:t>40</w:t>
      </w:r>
      <w:r>
        <w:rPr>
          <w:rFonts w:hint="eastAsia" w:ascii="仿宋" w:hAnsi="仿宋" w:eastAsia="仿宋" w:cs="Arial"/>
          <w:sz w:val="30"/>
          <w:szCs w:val="30"/>
        </w:rPr>
        <w:t>分，论述题50分，案例分析题</w:t>
      </w:r>
      <w:r>
        <w:rPr>
          <w:rFonts w:ascii="仿宋" w:hAnsi="仿宋" w:eastAsia="仿宋" w:cs="Arial"/>
          <w:sz w:val="30"/>
          <w:szCs w:val="30"/>
        </w:rPr>
        <w:t>60</w:t>
      </w:r>
      <w:r>
        <w:rPr>
          <w:rFonts w:hint="eastAsia" w:ascii="仿宋" w:hAnsi="仿宋" w:eastAsia="仿宋" w:cs="Arial"/>
          <w:sz w:val="30"/>
          <w:szCs w:val="30"/>
        </w:rPr>
        <w:t>分。</w:t>
      </w:r>
    </w:p>
    <w:p>
      <w:pPr>
        <w:pStyle w:val="7"/>
        <w:shd w:val="clear" w:color="auto" w:fill="FFFFFF"/>
        <w:spacing w:line="345" w:lineRule="atLeast"/>
        <w:rPr>
          <w:rStyle w:val="11"/>
          <w:rFonts w:hint="eastAsia" w:ascii="仿宋" w:hAnsi="仿宋" w:eastAsia="仿宋" w:cs="宋体"/>
          <w:sz w:val="30"/>
          <w:szCs w:val="30"/>
        </w:rPr>
      </w:pPr>
      <w:r>
        <w:rPr>
          <w:rStyle w:val="11"/>
          <w:rFonts w:hint="eastAsia" w:ascii="仿宋" w:hAnsi="仿宋" w:eastAsia="仿宋" w:cs="宋体"/>
          <w:sz w:val="30"/>
          <w:szCs w:val="30"/>
        </w:rPr>
        <w:t>三、试卷结构</w:t>
      </w:r>
    </w:p>
    <w:p>
      <w:pPr>
        <w:pStyle w:val="7"/>
        <w:shd w:val="clear" w:color="auto" w:fill="FFFFFF"/>
        <w:spacing w:line="345" w:lineRule="atLeast"/>
        <w:ind w:firstLine="596" w:firstLineChars="198"/>
        <w:rPr>
          <w:rStyle w:val="11"/>
          <w:rFonts w:hint="eastAsia" w:ascii="仿宋" w:hAnsi="仿宋" w:eastAsia="仿宋" w:cs="宋体"/>
          <w:sz w:val="30"/>
          <w:szCs w:val="30"/>
        </w:rPr>
      </w:pPr>
      <w:r>
        <w:rPr>
          <w:rStyle w:val="11"/>
          <w:rFonts w:hint="eastAsia" w:ascii="仿宋" w:hAnsi="仿宋" w:eastAsia="仿宋" w:cs="宋体"/>
          <w:sz w:val="30"/>
          <w:szCs w:val="30"/>
        </w:rPr>
        <w:t>第一部分 绪论（约占10分）</w:t>
      </w:r>
    </w:p>
    <w:p>
      <w:pPr>
        <w:pStyle w:val="7"/>
        <w:shd w:val="clear" w:color="auto" w:fill="FFFFFF"/>
        <w:spacing w:line="345" w:lineRule="atLeast"/>
        <w:ind w:firstLine="596" w:firstLineChars="198"/>
        <w:rPr>
          <w:rFonts w:hint="eastAsia"/>
        </w:rPr>
      </w:pPr>
      <w:r>
        <w:rPr>
          <w:rStyle w:val="11"/>
          <w:rFonts w:hint="eastAsia" w:ascii="仿宋" w:hAnsi="仿宋" w:eastAsia="仿宋" w:cs="宋体"/>
          <w:sz w:val="30"/>
          <w:szCs w:val="30"/>
        </w:rPr>
        <w:t>第二部分 公共管理学总论（约占80分）</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1.公共管理理论与实践的发展;</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2.公共管理的管理主体；</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3.公共管理的物品及供给；</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4.公共管理职能；</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5.公共管理的运行；</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6.公共管理的管理工具 ；</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7.公共管理的责任与监控。</w:t>
      </w:r>
    </w:p>
    <w:p>
      <w:pPr>
        <w:pStyle w:val="7"/>
        <w:shd w:val="clear" w:color="auto" w:fill="FFFFFF"/>
        <w:spacing w:before="0" w:beforeAutospacing="0" w:after="0" w:afterAutospacing="0" w:line="345" w:lineRule="atLeast"/>
        <w:ind w:firstLine="596" w:firstLineChars="198"/>
        <w:rPr>
          <w:rFonts w:hint="eastAsia" w:ascii="仿宋" w:hAnsi="仿宋" w:eastAsia="仿宋" w:cs="Arial"/>
          <w:b/>
          <w:sz w:val="30"/>
          <w:szCs w:val="30"/>
        </w:rPr>
      </w:pPr>
      <w:r>
        <w:rPr>
          <w:rFonts w:hint="eastAsia" w:ascii="仿宋" w:hAnsi="仿宋" w:eastAsia="仿宋" w:cs="Arial"/>
          <w:b/>
          <w:sz w:val="30"/>
          <w:szCs w:val="30"/>
        </w:rPr>
        <w:t>第三部分 公共管理学专题（约占60分）</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 xml:space="preserve">1.公共管理中的政府角色； </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2.非政府公共组织；</w:t>
      </w:r>
    </w:p>
    <w:p>
      <w:pPr>
        <w:pStyle w:val="7"/>
        <w:shd w:val="clear" w:color="auto" w:fill="FFFFFF"/>
        <w:spacing w:before="0" w:beforeAutospacing="0" w:after="0" w:afterAutospacing="0" w:line="345" w:lineRule="atLeast"/>
        <w:ind w:firstLine="1200" w:firstLineChars="400"/>
        <w:rPr>
          <w:rFonts w:hint="eastAsia" w:ascii="仿宋" w:hAnsi="仿宋" w:eastAsia="仿宋" w:cs="Arial"/>
          <w:sz w:val="30"/>
          <w:szCs w:val="30"/>
        </w:rPr>
      </w:pPr>
      <w:r>
        <w:rPr>
          <w:rFonts w:hint="eastAsia" w:ascii="仿宋" w:hAnsi="仿宋" w:eastAsia="仿宋" w:cs="Arial"/>
          <w:sz w:val="30"/>
          <w:szCs w:val="30"/>
        </w:rPr>
        <w:t>3.当前公共管理学科领域，主要涉及行政管理、社会保障、公共政策、公共人力资源、公共管理评估等的热点问题的案例分析。</w:t>
      </w:r>
    </w:p>
    <w:p>
      <w:pPr>
        <w:pStyle w:val="7"/>
        <w:shd w:val="clear" w:color="auto" w:fill="FFFFFF"/>
        <w:spacing w:before="0" w:beforeAutospacing="0" w:after="0" w:afterAutospacing="0" w:line="345" w:lineRule="atLeast"/>
        <w:rPr>
          <w:rFonts w:hint="eastAsia" w:ascii="仿宋" w:hAnsi="仿宋" w:eastAsia="仿宋" w:cs="Arial"/>
          <w:sz w:val="30"/>
          <w:szCs w:val="30"/>
        </w:rPr>
      </w:pPr>
    </w:p>
    <w:p>
      <w:pPr>
        <w:pStyle w:val="7"/>
        <w:shd w:val="clear" w:color="auto" w:fill="FFFFFF"/>
        <w:spacing w:before="0" w:beforeAutospacing="0" w:after="0" w:afterAutospacing="0" w:line="345" w:lineRule="atLeast"/>
        <w:rPr>
          <w:rFonts w:hint="eastAsia" w:ascii="仿宋" w:hAnsi="仿宋" w:eastAsia="仿宋" w:cs="Arial"/>
          <w:sz w:val="30"/>
          <w:szCs w:val="30"/>
        </w:rPr>
      </w:pPr>
    </w:p>
    <w:p>
      <w:pPr>
        <w:pStyle w:val="7"/>
        <w:shd w:val="clear" w:color="auto" w:fill="FFFFFF"/>
        <w:spacing w:before="0" w:beforeAutospacing="0" w:after="0" w:afterAutospacing="0" w:line="345" w:lineRule="atLeast"/>
        <w:rPr>
          <w:rFonts w:hint="eastAsia" w:ascii="仿宋" w:hAnsi="仿宋" w:eastAsia="仿宋" w:cs="Arial"/>
          <w:sz w:val="30"/>
          <w:szCs w:val="30"/>
        </w:rPr>
      </w:pPr>
    </w:p>
    <w:p>
      <w:pPr>
        <w:pStyle w:val="7"/>
        <w:shd w:val="clear" w:color="auto" w:fill="FFFFFF"/>
        <w:spacing w:before="0" w:beforeAutospacing="0" w:after="0" w:afterAutospacing="0" w:line="345" w:lineRule="atLeast"/>
        <w:rPr>
          <w:rStyle w:val="11"/>
          <w:rFonts w:hint="eastAsia" w:ascii="仿宋" w:hAnsi="仿宋" w:cs="宋体"/>
        </w:rPr>
      </w:pPr>
      <w:r>
        <w:rPr>
          <w:rStyle w:val="11"/>
          <w:rFonts w:hint="eastAsia" w:ascii="仿宋" w:hAnsi="仿宋" w:eastAsia="仿宋" w:cs="宋体"/>
          <w:sz w:val="30"/>
          <w:szCs w:val="30"/>
        </w:rPr>
        <w:t>四、试卷题型结构</w:t>
      </w:r>
    </w:p>
    <w:p>
      <w:pPr>
        <w:pStyle w:val="7"/>
        <w:shd w:val="clear" w:color="auto" w:fill="FFFFFF"/>
        <w:spacing w:before="0" w:beforeAutospacing="0" w:after="0" w:afterAutospacing="0" w:line="345" w:lineRule="atLeast"/>
        <w:ind w:firstLine="900" w:firstLineChars="300"/>
        <w:rPr>
          <w:rFonts w:hint="eastAsia" w:cs="Arial"/>
        </w:rPr>
      </w:pPr>
      <w:r>
        <w:rPr>
          <w:rFonts w:hint="eastAsia" w:ascii="仿宋" w:hAnsi="仿宋" w:eastAsia="仿宋" w:cs="Arial"/>
          <w:sz w:val="30"/>
          <w:szCs w:val="30"/>
        </w:rPr>
        <w:t>简答题5小题，每小题8分，共40分；</w:t>
      </w:r>
    </w:p>
    <w:p>
      <w:pPr>
        <w:pStyle w:val="7"/>
        <w:shd w:val="clear" w:color="auto" w:fill="FFFFFF"/>
        <w:spacing w:before="0" w:beforeAutospacing="0" w:after="0" w:afterAutospacing="0" w:line="345" w:lineRule="atLeast"/>
        <w:ind w:firstLine="900" w:firstLineChars="300"/>
        <w:rPr>
          <w:rFonts w:hint="eastAsia" w:ascii="仿宋" w:hAnsi="仿宋" w:eastAsia="仿宋" w:cs="Arial"/>
          <w:sz w:val="30"/>
          <w:szCs w:val="30"/>
        </w:rPr>
      </w:pPr>
      <w:r>
        <w:rPr>
          <w:rFonts w:hint="eastAsia" w:ascii="仿宋" w:hAnsi="仿宋" w:eastAsia="仿宋" w:cs="Arial"/>
          <w:sz w:val="30"/>
          <w:szCs w:val="30"/>
        </w:rPr>
        <w:t>论述题 2小题，每小题 2</w:t>
      </w:r>
      <w:r>
        <w:rPr>
          <w:rFonts w:ascii="仿宋" w:hAnsi="仿宋" w:eastAsia="仿宋" w:cs="Arial"/>
          <w:sz w:val="30"/>
          <w:szCs w:val="30"/>
        </w:rPr>
        <w:t>5</w:t>
      </w:r>
      <w:r>
        <w:rPr>
          <w:rFonts w:hint="eastAsia" w:ascii="仿宋" w:hAnsi="仿宋" w:eastAsia="仿宋" w:cs="Arial"/>
          <w:sz w:val="30"/>
          <w:szCs w:val="30"/>
        </w:rPr>
        <w:t xml:space="preserve">分，共 </w:t>
      </w:r>
      <w:r>
        <w:rPr>
          <w:rFonts w:ascii="仿宋" w:hAnsi="仿宋" w:eastAsia="仿宋" w:cs="Arial"/>
          <w:sz w:val="30"/>
          <w:szCs w:val="30"/>
        </w:rPr>
        <w:t>5</w:t>
      </w:r>
      <w:r>
        <w:rPr>
          <w:rFonts w:hint="eastAsia" w:ascii="仿宋" w:hAnsi="仿宋" w:eastAsia="仿宋" w:cs="Arial"/>
          <w:sz w:val="30"/>
          <w:szCs w:val="30"/>
        </w:rPr>
        <w:t>0分；</w:t>
      </w:r>
    </w:p>
    <w:p>
      <w:pPr>
        <w:pStyle w:val="7"/>
        <w:shd w:val="clear" w:color="auto" w:fill="FFFFFF"/>
        <w:spacing w:before="0" w:beforeAutospacing="0" w:after="0" w:afterAutospacing="0" w:line="345" w:lineRule="atLeast"/>
        <w:ind w:firstLine="900" w:firstLineChars="300"/>
        <w:rPr>
          <w:rFonts w:hint="eastAsia" w:ascii="仿宋" w:hAnsi="仿宋" w:eastAsia="仿宋" w:cs="Arial"/>
          <w:sz w:val="30"/>
          <w:szCs w:val="30"/>
        </w:rPr>
      </w:pPr>
      <w:r>
        <w:rPr>
          <w:rFonts w:hint="eastAsia" w:ascii="仿宋" w:hAnsi="仿宋" w:eastAsia="仿宋" w:cs="Arial"/>
          <w:sz w:val="30"/>
          <w:szCs w:val="30"/>
        </w:rPr>
        <w:t>案例分析题 2小题，每小题 30分，共 60分。</w:t>
      </w:r>
    </w:p>
    <w:p>
      <w:pPr>
        <w:pStyle w:val="7"/>
        <w:shd w:val="clear" w:color="auto" w:fill="FFFFFF"/>
        <w:spacing w:before="0" w:beforeAutospacing="0" w:after="0" w:afterAutospacing="0" w:line="345" w:lineRule="atLeast"/>
        <w:rPr>
          <w:rStyle w:val="11"/>
          <w:rFonts w:hint="eastAsia" w:ascii="仿宋" w:hAnsi="仿宋" w:cs="宋体"/>
        </w:rPr>
      </w:pPr>
      <w:r>
        <w:rPr>
          <w:rStyle w:val="11"/>
          <w:rFonts w:hint="eastAsia" w:ascii="仿宋" w:hAnsi="仿宋" w:eastAsia="仿宋" w:cs="宋体"/>
          <w:sz w:val="30"/>
          <w:szCs w:val="30"/>
        </w:rPr>
        <w:t>五、参考书目</w:t>
      </w:r>
    </w:p>
    <w:p>
      <w:pPr>
        <w:pStyle w:val="7"/>
        <w:shd w:val="clear" w:color="auto" w:fill="FFFFFF"/>
        <w:spacing w:before="0" w:beforeAutospacing="0" w:after="0" w:afterAutospacing="0" w:line="345" w:lineRule="atLeast"/>
        <w:ind w:firstLine="900" w:firstLineChars="300"/>
        <w:rPr>
          <w:rFonts w:hint="eastAsia" w:ascii="仿宋" w:hAnsi="仿宋" w:eastAsia="仿宋" w:cs="Arial"/>
          <w:sz w:val="30"/>
          <w:szCs w:val="30"/>
        </w:rPr>
      </w:pPr>
      <w:r>
        <w:rPr>
          <w:rFonts w:hint="eastAsia" w:ascii="仿宋" w:hAnsi="仿宋" w:eastAsia="仿宋" w:cs="Arial"/>
          <w:sz w:val="30"/>
          <w:szCs w:val="30"/>
        </w:rPr>
        <w:t>1.《公共管理学》（第三版），黎民，倪星主编，高等教育出版社2020年版。</w:t>
      </w:r>
    </w:p>
    <w:p>
      <w:pPr>
        <w:pStyle w:val="7"/>
        <w:shd w:val="clear" w:color="auto" w:fill="FFFFFF"/>
        <w:spacing w:before="0" w:beforeAutospacing="0" w:after="0" w:afterAutospacing="0" w:line="345" w:lineRule="atLeast"/>
        <w:ind w:firstLine="900" w:firstLineChars="300"/>
        <w:rPr>
          <w:rFonts w:ascii="仿宋" w:hAnsi="仿宋" w:eastAsia="仿宋" w:cs="Arial"/>
          <w:sz w:val="30"/>
          <w:szCs w:val="30"/>
        </w:rPr>
      </w:pPr>
      <w:r>
        <w:rPr>
          <w:rFonts w:hint="eastAsia" w:ascii="仿宋" w:hAnsi="仿宋" w:eastAsia="仿宋" w:cs="Arial"/>
          <w:sz w:val="30"/>
          <w:szCs w:val="30"/>
        </w:rPr>
        <w:t>2.公共管理领域的社会热点问题相关报道。</w:t>
      </w:r>
    </w:p>
    <w:p>
      <w:pPr>
        <w:pStyle w:val="7"/>
        <w:shd w:val="clear" w:color="auto" w:fill="FFFFFF"/>
        <w:spacing w:before="0" w:beforeAutospacing="0" w:after="0" w:afterAutospacing="0" w:line="345" w:lineRule="atLeast"/>
        <w:ind w:firstLine="900" w:firstLineChars="300"/>
        <w:rPr>
          <w:rFonts w:hint="eastAsia" w:ascii="仿宋" w:hAnsi="仿宋" w:eastAsia="仿宋" w:cs="Arial"/>
          <w:sz w:val="30"/>
          <w:szCs w:val="30"/>
        </w:rPr>
      </w:pPr>
      <w:r>
        <w:rPr>
          <w:rFonts w:hint="eastAsia" w:ascii="仿宋" w:hAnsi="仿宋" w:eastAsia="仿宋" w:cs="Arial"/>
          <w:sz w:val="30"/>
          <w:szCs w:val="30"/>
        </w:rPr>
        <w:t xml:space="preserve"> </w:t>
      </w:r>
    </w:p>
    <w:p>
      <w:pPr>
        <w:pStyle w:val="7"/>
        <w:shd w:val="clear" w:color="auto" w:fill="FFFFFF"/>
        <w:spacing w:before="0" w:beforeAutospacing="0" w:after="0" w:afterAutospacing="0" w:line="345" w:lineRule="atLeast"/>
        <w:ind w:firstLine="560" w:firstLineChars="200"/>
        <w:rPr>
          <w:rFonts w:hint="eastAsia" w:cs="Arial"/>
          <w:color w:val="444444"/>
          <w:sz w:val="28"/>
          <w:szCs w:val="28"/>
        </w:rPr>
      </w:pPr>
      <w:r>
        <w:rPr>
          <w:rFonts w:hint="eastAsia" w:cs="Arial"/>
          <w:color w:val="444444"/>
          <w:sz w:val="28"/>
          <w:szCs w:val="28"/>
        </w:rPr>
        <w:t xml:space="preserve"> </w:t>
      </w:r>
    </w:p>
    <w:p>
      <w:pPr>
        <w:pStyle w:val="7"/>
        <w:shd w:val="clear" w:color="auto" w:fill="FFFFFF"/>
        <w:spacing w:before="0" w:beforeAutospacing="0" w:after="0" w:afterAutospacing="0" w:line="345" w:lineRule="atLeast"/>
        <w:ind w:firstLine="900" w:firstLineChars="300"/>
        <w:rPr>
          <w:rFonts w:hint="eastAsia" w:ascii="仿宋" w:hAnsi="仿宋" w:eastAsia="仿宋" w:cs="Arial"/>
          <w:sz w:val="30"/>
          <w:szCs w:val="30"/>
        </w:rPr>
      </w:pPr>
    </w:p>
    <w:p>
      <w:pPr>
        <w:pStyle w:val="7"/>
        <w:shd w:val="clear" w:color="auto" w:fill="FFFFFF"/>
        <w:spacing w:before="0" w:beforeAutospacing="0" w:after="0" w:afterAutospacing="0" w:line="345" w:lineRule="atLeast"/>
        <w:ind w:firstLine="600" w:firstLineChars="200"/>
        <w:rPr>
          <w:rFonts w:hint="eastAsia" w:ascii="仿宋" w:hAnsi="仿宋" w:eastAsia="仿宋" w:cs="Arial"/>
          <w:sz w:val="30"/>
          <w:szCs w:val="30"/>
        </w:rPr>
      </w:pPr>
      <w:r>
        <w:rPr>
          <w:rFonts w:hint="eastAsia" w:ascii="仿宋" w:hAnsi="仿宋" w:eastAsia="仿宋" w:cs="Arial"/>
          <w:sz w:val="30"/>
          <w:szCs w:val="30"/>
        </w:rPr>
        <w:t xml:space="preserve"> </w:t>
      </w:r>
    </w:p>
    <w:p>
      <w:pPr>
        <w:pStyle w:val="7"/>
        <w:shd w:val="clear" w:color="auto" w:fill="FFFFFF"/>
        <w:spacing w:before="0" w:beforeAutospacing="0" w:after="0" w:afterAutospacing="0" w:line="345" w:lineRule="atLeast"/>
        <w:ind w:firstLine="560" w:firstLineChars="200"/>
        <w:jc w:val="both"/>
        <w:rPr>
          <w:rFonts w:cs="Arial"/>
          <w:color w:val="000000"/>
          <w:sz w:val="28"/>
          <w:szCs w:val="28"/>
        </w:rPr>
      </w:pPr>
      <w:r>
        <w:rPr>
          <w:rFonts w:cs="Arial"/>
          <w:color w:val="000000"/>
          <w:sz w:val="28"/>
          <w:szCs w:val="28"/>
        </w:rPr>
        <w:t xml:space="preserve"> </w:t>
      </w:r>
    </w:p>
    <w:p>
      <w:pPr>
        <w:pStyle w:val="7"/>
        <w:shd w:val="clear" w:color="auto" w:fill="FFFFFF"/>
        <w:spacing w:before="0" w:beforeAutospacing="0" w:after="0" w:afterAutospacing="0" w:line="345" w:lineRule="atLeast"/>
        <w:ind w:firstLine="560" w:firstLineChars="200"/>
        <w:jc w:val="both"/>
        <w:rPr>
          <w:rFonts w:hint="eastAsia" w:cs="Arial"/>
          <w:color w:val="00000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VkMDZkMjMzZjUxNTBmYmIxMmZhYTEwZWRlMTkifQ=="/>
  </w:docVars>
  <w:rsids>
    <w:rsidRoot w:val="0090576C"/>
    <w:rsid w:val="00014624"/>
    <w:rsid w:val="0003007F"/>
    <w:rsid w:val="00067485"/>
    <w:rsid w:val="000F56D6"/>
    <w:rsid w:val="00112307"/>
    <w:rsid w:val="00151A39"/>
    <w:rsid w:val="001603EB"/>
    <w:rsid w:val="00164BAE"/>
    <w:rsid w:val="001A1127"/>
    <w:rsid w:val="00213664"/>
    <w:rsid w:val="00270B95"/>
    <w:rsid w:val="002A79D3"/>
    <w:rsid w:val="002E7EB2"/>
    <w:rsid w:val="002F7362"/>
    <w:rsid w:val="0031524A"/>
    <w:rsid w:val="0032362F"/>
    <w:rsid w:val="00324F1B"/>
    <w:rsid w:val="003521FC"/>
    <w:rsid w:val="003D3BFE"/>
    <w:rsid w:val="00400F65"/>
    <w:rsid w:val="004014F6"/>
    <w:rsid w:val="004042EF"/>
    <w:rsid w:val="00461D33"/>
    <w:rsid w:val="00465F1A"/>
    <w:rsid w:val="004729D8"/>
    <w:rsid w:val="004747F8"/>
    <w:rsid w:val="004B6879"/>
    <w:rsid w:val="004C52A4"/>
    <w:rsid w:val="004E3761"/>
    <w:rsid w:val="004E4D88"/>
    <w:rsid w:val="0051233F"/>
    <w:rsid w:val="005475C4"/>
    <w:rsid w:val="00577591"/>
    <w:rsid w:val="005A1BA9"/>
    <w:rsid w:val="005D7DA5"/>
    <w:rsid w:val="005F066E"/>
    <w:rsid w:val="005F1CEB"/>
    <w:rsid w:val="00616079"/>
    <w:rsid w:val="00616372"/>
    <w:rsid w:val="00625B7A"/>
    <w:rsid w:val="006311FA"/>
    <w:rsid w:val="006D73F9"/>
    <w:rsid w:val="00705A58"/>
    <w:rsid w:val="00721A95"/>
    <w:rsid w:val="00746349"/>
    <w:rsid w:val="00762642"/>
    <w:rsid w:val="007644B4"/>
    <w:rsid w:val="0078609C"/>
    <w:rsid w:val="007938C0"/>
    <w:rsid w:val="007C1B8F"/>
    <w:rsid w:val="007D65C6"/>
    <w:rsid w:val="007E51A0"/>
    <w:rsid w:val="00827418"/>
    <w:rsid w:val="0083012B"/>
    <w:rsid w:val="00853900"/>
    <w:rsid w:val="00860A6F"/>
    <w:rsid w:val="008832CE"/>
    <w:rsid w:val="008954C3"/>
    <w:rsid w:val="008A6093"/>
    <w:rsid w:val="0090576C"/>
    <w:rsid w:val="00924D30"/>
    <w:rsid w:val="00943064"/>
    <w:rsid w:val="00987C5B"/>
    <w:rsid w:val="00987F13"/>
    <w:rsid w:val="009A3219"/>
    <w:rsid w:val="009C5323"/>
    <w:rsid w:val="009E3051"/>
    <w:rsid w:val="00A21CE7"/>
    <w:rsid w:val="00A8349A"/>
    <w:rsid w:val="00A94C73"/>
    <w:rsid w:val="00AA6E85"/>
    <w:rsid w:val="00AD62AF"/>
    <w:rsid w:val="00B158D4"/>
    <w:rsid w:val="00B2011D"/>
    <w:rsid w:val="00B22FF6"/>
    <w:rsid w:val="00B230BB"/>
    <w:rsid w:val="00B44860"/>
    <w:rsid w:val="00B44891"/>
    <w:rsid w:val="00B57A31"/>
    <w:rsid w:val="00B96FCA"/>
    <w:rsid w:val="00C12059"/>
    <w:rsid w:val="00C26B25"/>
    <w:rsid w:val="00C3707F"/>
    <w:rsid w:val="00C73FDD"/>
    <w:rsid w:val="00CD14F7"/>
    <w:rsid w:val="00CE5076"/>
    <w:rsid w:val="00CE6054"/>
    <w:rsid w:val="00D5495F"/>
    <w:rsid w:val="00D600F3"/>
    <w:rsid w:val="00D64707"/>
    <w:rsid w:val="00D93ABC"/>
    <w:rsid w:val="00DC0C8D"/>
    <w:rsid w:val="00DD22EC"/>
    <w:rsid w:val="00DD6F61"/>
    <w:rsid w:val="00DE40EB"/>
    <w:rsid w:val="00E027BF"/>
    <w:rsid w:val="00E05717"/>
    <w:rsid w:val="00E0594F"/>
    <w:rsid w:val="00E17AE3"/>
    <w:rsid w:val="00E738E2"/>
    <w:rsid w:val="00EA1200"/>
    <w:rsid w:val="00EA6BD3"/>
    <w:rsid w:val="00ED62E4"/>
    <w:rsid w:val="00F1198E"/>
    <w:rsid w:val="00F12488"/>
    <w:rsid w:val="00F40E39"/>
    <w:rsid w:val="00F52E0F"/>
    <w:rsid w:val="00F67ED4"/>
    <w:rsid w:val="00F73A3F"/>
    <w:rsid w:val="00FA3ACA"/>
    <w:rsid w:val="00FF6E0A"/>
    <w:rsid w:val="01AE1936"/>
    <w:rsid w:val="09A37DB4"/>
    <w:rsid w:val="0DBD3E46"/>
    <w:rsid w:val="0F174B6C"/>
    <w:rsid w:val="0F4F5298"/>
    <w:rsid w:val="1B473462"/>
    <w:rsid w:val="1DA66040"/>
    <w:rsid w:val="207B4754"/>
    <w:rsid w:val="20D654E7"/>
    <w:rsid w:val="218A1DA8"/>
    <w:rsid w:val="22247BC3"/>
    <w:rsid w:val="24A976CC"/>
    <w:rsid w:val="2AB85D23"/>
    <w:rsid w:val="2C9C71FD"/>
    <w:rsid w:val="308D1549"/>
    <w:rsid w:val="34941C16"/>
    <w:rsid w:val="387B2596"/>
    <w:rsid w:val="3CFB2724"/>
    <w:rsid w:val="40017871"/>
    <w:rsid w:val="416A5854"/>
    <w:rsid w:val="479C70E3"/>
    <w:rsid w:val="4C806794"/>
    <w:rsid w:val="4E690617"/>
    <w:rsid w:val="4F547EB7"/>
    <w:rsid w:val="628832D6"/>
    <w:rsid w:val="6606786B"/>
    <w:rsid w:val="6AE94BF7"/>
    <w:rsid w:val="6CD13E1E"/>
    <w:rsid w:val="6D973356"/>
    <w:rsid w:val="6DDE0DBE"/>
    <w:rsid w:val="6F1F12CA"/>
    <w:rsid w:val="74B16AA9"/>
    <w:rsid w:val="76DF3B2F"/>
    <w:rsid w:val="7B654997"/>
    <w:rsid w:val="7F0F4F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2"/>
    <w:basedOn w:val="1"/>
    <w:qFormat/>
    <w:uiPriority w:val="0"/>
    <w:pPr>
      <w:widowControl/>
      <w:autoSpaceDE w:val="0"/>
      <w:autoSpaceDN w:val="0"/>
      <w:ind w:left="270" w:hanging="270"/>
      <w:jc w:val="left"/>
      <w:outlineLvl w:val="1"/>
    </w:pPr>
    <w:rPr>
      <w:rFonts w:ascii="Arial" w:hAnsi="Arial" w:cs="Arial"/>
      <w:color w:val="000000"/>
      <w:kern w:val="0"/>
      <w:sz w:val="24"/>
      <w:szCs w:val="2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annotation text"/>
    <w:basedOn w:val="1"/>
    <w:link w:val="13"/>
    <w:uiPriority w:val="0"/>
    <w:pPr>
      <w:jc w:val="left"/>
    </w:pPr>
  </w:style>
  <w:style w:type="paragraph" w:styleId="4">
    <w:name w:val="Balloon Text"/>
    <w:basedOn w:val="1"/>
    <w:link w:val="14"/>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7"/>
    <w:uiPriority w:val="0"/>
    <w:rPr>
      <w:b/>
      <w:bCs/>
    </w:rPr>
  </w:style>
  <w:style w:type="character" w:styleId="11">
    <w:name w:val="Strong"/>
    <w:qFormat/>
    <w:uiPriority w:val="22"/>
    <w:rPr>
      <w:rFonts w:hint="default" w:ascii="Times New Roman" w:hAnsi="Times New Roman" w:cs="Times New Roman"/>
      <w:b/>
      <w:bCs/>
    </w:rPr>
  </w:style>
  <w:style w:type="character" w:styleId="12">
    <w:name w:val="annotation reference"/>
    <w:uiPriority w:val="0"/>
    <w:rPr>
      <w:sz w:val="21"/>
      <w:szCs w:val="21"/>
    </w:rPr>
  </w:style>
  <w:style w:type="character" w:customStyle="1" w:styleId="13">
    <w:name w:val="批注文字 字符"/>
    <w:link w:val="3"/>
    <w:uiPriority w:val="0"/>
    <w:rPr>
      <w:rFonts w:ascii="Calibri" w:hAnsi="Calibri"/>
      <w:kern w:val="2"/>
      <w:sz w:val="21"/>
      <w:szCs w:val="22"/>
    </w:rPr>
  </w:style>
  <w:style w:type="character" w:customStyle="1" w:styleId="14">
    <w:name w:val="批注框文本 字符"/>
    <w:link w:val="4"/>
    <w:uiPriority w:val="0"/>
    <w:rPr>
      <w:rFonts w:ascii="Calibri" w:hAnsi="Calibri"/>
      <w:kern w:val="2"/>
      <w:sz w:val="18"/>
      <w:szCs w:val="18"/>
    </w:rPr>
  </w:style>
  <w:style w:type="character" w:customStyle="1" w:styleId="15">
    <w:name w:val="页脚 字符"/>
    <w:link w:val="5"/>
    <w:uiPriority w:val="0"/>
    <w:rPr>
      <w:rFonts w:ascii="Calibri" w:hAnsi="Calibri"/>
      <w:kern w:val="2"/>
      <w:sz w:val="18"/>
      <w:szCs w:val="18"/>
    </w:rPr>
  </w:style>
  <w:style w:type="character" w:customStyle="1" w:styleId="16">
    <w:name w:val="页眉 字符"/>
    <w:link w:val="6"/>
    <w:uiPriority w:val="0"/>
    <w:rPr>
      <w:rFonts w:ascii="Calibri" w:hAnsi="Calibri"/>
      <w:kern w:val="2"/>
      <w:sz w:val="18"/>
      <w:szCs w:val="18"/>
    </w:rPr>
  </w:style>
  <w:style w:type="character" w:customStyle="1" w:styleId="17">
    <w:name w:val="批注主题 字符"/>
    <w:link w:val="8"/>
    <w:uiPriority w:val="0"/>
    <w:rPr>
      <w:rFonts w:ascii="Calibri" w:hAnsi="Calibri"/>
      <w:b/>
      <w:bCs/>
      <w:kern w:val="2"/>
      <w:sz w:val="21"/>
      <w:szCs w:val="22"/>
    </w:rPr>
  </w:style>
  <w:style w:type="character" w:customStyle="1" w:styleId="18">
    <w:name w:val="apple-converted-space"/>
    <w:uiPriority w:val="0"/>
  </w:style>
  <w:style w:type="paragraph" w:styleId="19">
    <w:name w:val=""/>
    <w:unhideWhenUsed/>
    <w:uiPriority w:val="99"/>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676</Words>
  <Characters>721</Characters>
  <Lines>5</Lines>
  <Paragraphs>1</Paragraphs>
  <TotalTime>0</TotalTime>
  <ScaleCrop>false</ScaleCrop>
  <LinksUpToDate>false</LinksUpToDate>
  <CharactersWithSpaces>739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2018-08-31T00:57:00Z</dcterms:created>
  <dc:creator>user</dc:creator>
  <cp:lastModifiedBy>vertesyuan</cp:lastModifiedBy>
  <dcterms:modified xsi:type="dcterms:W3CDTF">2024-06-20T03:26:08Z</dcterms:modified>
  <dc:title>行政管理专业初试科目公共行政学原理《考试大纲》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E98F5C7FCFC943C09C719FBF2A884F10_13</vt:lpwstr>
  </property>
</Properties>
</file>