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sz w:val="32"/>
        </w:rPr>
      </w:pPr>
      <w:bookmarkStart w:id="0" w:name="_GoBack"/>
      <w:bookmarkEnd w:id="0"/>
      <w:r>
        <w:rPr>
          <w:rFonts w:hint="eastAsia" w:ascii="宋体"/>
          <w:b/>
          <w:sz w:val="32"/>
        </w:rPr>
        <w:t>《生物地理学》考试大纲</w:t>
      </w:r>
    </w:p>
    <w:p>
      <w:pPr>
        <w:spacing w:before="312" w:after="156" w:afterLines="50"/>
        <w:rPr>
          <w:rFonts w:ascii="黑体" w:hAnsi="黑体" w:eastAsia="黑体"/>
          <w:sz w:val="24"/>
        </w:rPr>
      </w:pPr>
      <w:r>
        <w:rPr>
          <w:rFonts w:hint="eastAsia" w:ascii="黑体" w:hAnsi="黑体" w:eastAsia="黑体"/>
          <w:sz w:val="24"/>
        </w:rPr>
        <w:t>一、考试目的与要求</w:t>
      </w:r>
    </w:p>
    <w:p>
      <w:pPr>
        <w:widowControl/>
        <w:spacing w:before="100" w:beforeAutospacing="1" w:after="100" w:afterAutospacing="1" w:line="360" w:lineRule="auto"/>
        <w:ind w:firstLine="437"/>
        <w:rPr>
          <w:rFonts w:hint="eastAsia"/>
          <w:kern w:val="0"/>
          <w:szCs w:val="21"/>
        </w:rPr>
      </w:pPr>
      <w:r>
        <w:rPr>
          <w:rFonts w:hint="eastAsia" w:ascii="楷体" w:hAnsi="楷体" w:eastAsia="楷体"/>
          <w:kern w:val="0"/>
          <w:sz w:val="24"/>
          <w:szCs w:val="24"/>
        </w:rPr>
        <w:t>《生物地理学》考试</w:t>
      </w:r>
      <w:r>
        <w:rPr>
          <w:rFonts w:ascii="楷体" w:hAnsi="楷体" w:eastAsia="楷体"/>
          <w:kern w:val="0"/>
          <w:sz w:val="24"/>
          <w:szCs w:val="24"/>
        </w:rPr>
        <w:t>是</w:t>
      </w:r>
      <w:r>
        <w:rPr>
          <w:rFonts w:hint="eastAsia" w:ascii="楷体" w:hAnsi="楷体" w:eastAsia="楷体"/>
          <w:kern w:val="0"/>
          <w:sz w:val="24"/>
          <w:szCs w:val="24"/>
        </w:rPr>
        <w:t>沈阳师范大学古生物学院古生物</w:t>
      </w:r>
      <w:r>
        <w:rPr>
          <w:rFonts w:ascii="楷体" w:hAnsi="楷体" w:eastAsia="楷体"/>
          <w:kern w:val="0"/>
          <w:sz w:val="24"/>
          <w:szCs w:val="24"/>
        </w:rPr>
        <w:t>专业</w:t>
      </w:r>
      <w:r>
        <w:rPr>
          <w:rFonts w:hint="eastAsia" w:ascii="楷体" w:hAnsi="楷体" w:eastAsia="楷体"/>
          <w:kern w:val="0"/>
          <w:sz w:val="24"/>
          <w:szCs w:val="24"/>
        </w:rPr>
        <w:t>的复试。考试的</w:t>
      </w:r>
      <w:r>
        <w:rPr>
          <w:rFonts w:ascii="楷体" w:hAnsi="楷体" w:eastAsia="楷体"/>
          <w:kern w:val="0"/>
          <w:sz w:val="24"/>
          <w:szCs w:val="24"/>
        </w:rPr>
        <w:t>目的</w:t>
      </w:r>
      <w:r>
        <w:rPr>
          <w:rFonts w:hint="eastAsia" w:ascii="楷体" w:hAnsi="楷体" w:eastAsia="楷体"/>
          <w:kern w:val="0"/>
          <w:sz w:val="24"/>
          <w:szCs w:val="24"/>
        </w:rPr>
        <w:t>: 测试</w:t>
      </w:r>
      <w:r>
        <w:rPr>
          <w:rFonts w:ascii="楷体" w:hAnsi="楷体" w:eastAsia="楷体"/>
          <w:kern w:val="0"/>
          <w:sz w:val="24"/>
          <w:szCs w:val="24"/>
        </w:rPr>
        <w:t>学生</w:t>
      </w:r>
      <w:r>
        <w:rPr>
          <w:rFonts w:hint="eastAsia" w:ascii="楷体" w:hAnsi="楷体" w:eastAsia="楷体"/>
          <w:kern w:val="0"/>
          <w:sz w:val="24"/>
          <w:szCs w:val="24"/>
        </w:rPr>
        <w:t>对生物地理学及相关分支学科的掌握程度和应用能力。考试的要求: 1）能系统掌握生物地理学的基本概念、基本原理及基本研究方法；2）能了解现生及地质时代植物、动物分布区类型，能分析生物地理分布区形成的控制因素和演化规律；3）能灵活地应用区系生物地理学、生态生物地理学和历史地理学方法分析和解决地史时期生物古地理分区、古生态系统重建和生物演化方面的理论和实际问题。</w:t>
      </w:r>
    </w:p>
    <w:p>
      <w:pPr>
        <w:spacing w:after="156" w:afterLines="50"/>
        <w:rPr>
          <w:rFonts w:hint="eastAsia" w:ascii="黑体" w:hAnsi="黑体" w:eastAsia="黑体"/>
          <w:sz w:val="24"/>
        </w:rPr>
      </w:pPr>
      <w:r>
        <w:rPr>
          <w:rFonts w:hint="eastAsia" w:ascii="黑体" w:hAnsi="黑体" w:eastAsia="黑体"/>
          <w:sz w:val="24"/>
        </w:rPr>
        <w:t>二、考试形式和试卷结构</w:t>
      </w:r>
    </w:p>
    <w:p>
      <w:pPr>
        <w:spacing w:after="156" w:afterLines="50"/>
        <w:ind w:firstLine="523" w:firstLineChars="218"/>
        <w:rPr>
          <w:rFonts w:hint="eastAsia" w:ascii="楷体" w:hAnsi="楷体" w:eastAsia="楷体"/>
          <w:sz w:val="24"/>
        </w:rPr>
      </w:pPr>
      <w:r>
        <w:rPr>
          <w:rFonts w:hint="eastAsia" w:ascii="楷体" w:hAnsi="楷体" w:eastAsia="楷体"/>
          <w:sz w:val="24"/>
        </w:rPr>
        <w:t>1、试卷满分及考试时间：本试卷满分为50分，考试时间为180分钟。</w:t>
      </w:r>
    </w:p>
    <w:p>
      <w:pPr>
        <w:spacing w:after="156" w:afterLines="50"/>
        <w:ind w:firstLine="523" w:firstLineChars="218"/>
        <w:rPr>
          <w:rFonts w:hint="eastAsia" w:ascii="楷体" w:hAnsi="楷体" w:eastAsia="楷体"/>
          <w:sz w:val="24"/>
        </w:rPr>
      </w:pPr>
      <w:r>
        <w:rPr>
          <w:rFonts w:hint="eastAsia" w:ascii="楷体" w:hAnsi="楷体" w:eastAsia="楷体"/>
          <w:sz w:val="24"/>
        </w:rPr>
        <w:t>2、答卷方式：答卷方式为闭卷，笔试。</w:t>
      </w:r>
    </w:p>
    <w:p>
      <w:pPr>
        <w:spacing w:after="156" w:afterLines="50"/>
        <w:ind w:firstLine="523" w:firstLineChars="218"/>
        <w:rPr>
          <w:rFonts w:hint="eastAsia" w:ascii="楷体" w:hAnsi="楷体" w:eastAsia="楷体"/>
          <w:sz w:val="24"/>
        </w:rPr>
      </w:pPr>
      <w:r>
        <w:rPr>
          <w:rFonts w:hint="eastAsia" w:ascii="楷体" w:hAnsi="楷体" w:eastAsia="楷体"/>
          <w:sz w:val="24"/>
        </w:rPr>
        <w:t>3、试卷结构：填空题；名词解释；简答题；论述题。</w:t>
      </w:r>
    </w:p>
    <w:p>
      <w:pPr>
        <w:spacing w:after="156" w:afterLines="50" w:line="360" w:lineRule="auto"/>
        <w:rPr>
          <w:rFonts w:ascii="黑体" w:hAnsi="黑体" w:eastAsia="黑体"/>
          <w:sz w:val="24"/>
        </w:rPr>
      </w:pPr>
      <w:r>
        <w:rPr>
          <w:rFonts w:hint="eastAsia" w:ascii="黑体" w:hAnsi="黑体" w:eastAsia="黑体"/>
          <w:sz w:val="24"/>
        </w:rPr>
        <w:t>三、考试内容及要求</w:t>
      </w:r>
    </w:p>
    <w:p>
      <w:pPr>
        <w:widowControl/>
        <w:ind w:firstLine="477" w:firstLineChars="198"/>
        <w:jc w:val="left"/>
        <w:rPr>
          <w:rFonts w:hint="eastAsia" w:ascii="楷体" w:hAnsi="楷体" w:eastAsia="楷体" w:cs="楷体"/>
          <w:b/>
          <w:bCs/>
          <w:sz w:val="24"/>
          <w:szCs w:val="24"/>
        </w:rPr>
      </w:pPr>
      <w:r>
        <w:rPr>
          <w:rFonts w:hint="eastAsia" w:ascii="楷体" w:hAnsi="楷体" w:eastAsia="楷体" w:cs="楷体"/>
          <w:b/>
          <w:bCs/>
          <w:sz w:val="24"/>
          <w:szCs w:val="24"/>
        </w:rPr>
        <w:t>第一章</w:t>
      </w:r>
      <w:r>
        <w:rPr>
          <w:rFonts w:ascii="楷体" w:hAnsi="楷体" w:eastAsia="楷体" w:cs="楷体"/>
          <w:b/>
          <w:bCs/>
          <w:sz w:val="24"/>
          <w:szCs w:val="24"/>
        </w:rPr>
        <w:t xml:space="preserve"> </w:t>
      </w:r>
      <w:r>
        <w:rPr>
          <w:rFonts w:hint="eastAsia" w:ascii="楷体" w:hAnsi="楷体" w:eastAsia="楷体"/>
          <w:b/>
          <w:kern w:val="0"/>
          <w:sz w:val="24"/>
          <w:szCs w:val="24"/>
        </w:rPr>
        <w:t>生物地理学</w:t>
      </w:r>
      <w:r>
        <w:rPr>
          <w:rFonts w:hint="eastAsia" w:ascii="楷体" w:hAnsi="楷体" w:eastAsia="楷体" w:cs="楷体"/>
          <w:b/>
          <w:bCs/>
          <w:sz w:val="24"/>
          <w:szCs w:val="24"/>
        </w:rPr>
        <w:t>基础知识</w:t>
      </w:r>
    </w:p>
    <w:p>
      <w:pPr>
        <w:pStyle w:val="2"/>
        <w:spacing w:before="156" w:beforeLines="50" w:line="360" w:lineRule="auto"/>
        <w:ind w:firstLine="480" w:firstLineChars="200"/>
        <w:rPr>
          <w:rFonts w:hint="eastAsia" w:ascii="楷体" w:hAnsi="楷体" w:eastAsia="楷体"/>
          <w:kern w:val="0"/>
          <w:sz w:val="24"/>
          <w:szCs w:val="24"/>
        </w:rPr>
      </w:pPr>
      <w:r>
        <w:rPr>
          <w:rFonts w:hint="eastAsia" w:ascii="楷体" w:hAnsi="楷体" w:eastAsia="楷体"/>
          <w:kern w:val="0"/>
          <w:sz w:val="24"/>
          <w:szCs w:val="24"/>
        </w:rPr>
        <w:t>考核重点</w:t>
      </w:r>
      <w:r>
        <w:rPr>
          <w:rFonts w:hint="eastAsia" w:ascii="楷体" w:hAnsi="楷体" w:eastAsia="楷体"/>
          <w:sz w:val="24"/>
          <w:szCs w:val="24"/>
        </w:rPr>
        <w:t>：</w:t>
      </w:r>
      <w:r>
        <w:rPr>
          <w:rFonts w:hint="eastAsia" w:ascii="楷体" w:hAnsi="楷体" w:eastAsia="楷体"/>
          <w:kern w:val="0"/>
          <w:sz w:val="24"/>
          <w:szCs w:val="24"/>
        </w:rPr>
        <w:t>生物地理学</w:t>
      </w:r>
      <w:r>
        <w:rPr>
          <w:rFonts w:ascii="楷体" w:hAnsi="楷体" w:eastAsia="楷体"/>
          <w:kern w:val="0"/>
          <w:sz w:val="24"/>
          <w:szCs w:val="24"/>
        </w:rPr>
        <w:t>的研究对象及其</w:t>
      </w:r>
      <w:r>
        <w:rPr>
          <w:rFonts w:hint="eastAsia" w:ascii="楷体" w:hAnsi="楷体" w:eastAsia="楷体"/>
          <w:kern w:val="0"/>
          <w:sz w:val="24"/>
          <w:szCs w:val="24"/>
        </w:rPr>
        <w:t>研究</w:t>
      </w:r>
      <w:r>
        <w:rPr>
          <w:rFonts w:ascii="楷体" w:hAnsi="楷体" w:eastAsia="楷体"/>
          <w:kern w:val="0"/>
          <w:sz w:val="24"/>
          <w:szCs w:val="24"/>
        </w:rPr>
        <w:t>意义</w:t>
      </w:r>
      <w:r>
        <w:rPr>
          <w:rFonts w:hint="eastAsia" w:ascii="楷体" w:hAnsi="楷体" w:eastAsia="楷体"/>
          <w:kern w:val="0"/>
          <w:sz w:val="24"/>
          <w:szCs w:val="24"/>
        </w:rPr>
        <w:t>；生物地理</w:t>
      </w:r>
      <w:r>
        <w:rPr>
          <w:rFonts w:ascii="楷体" w:hAnsi="楷体" w:eastAsia="楷体"/>
          <w:kern w:val="0"/>
          <w:sz w:val="24"/>
          <w:szCs w:val="24"/>
        </w:rPr>
        <w:t>学的</w:t>
      </w:r>
      <w:r>
        <w:rPr>
          <w:rFonts w:hint="eastAsia" w:ascii="楷体" w:hAnsi="楷体" w:eastAsia="楷体"/>
          <w:kern w:val="0"/>
          <w:sz w:val="24"/>
          <w:szCs w:val="24"/>
        </w:rPr>
        <w:t>三大分支，即区系生物地理学、生态生物地理学和历史生物地理学的概念及研究方法；生物地理学研究简史。</w:t>
      </w:r>
    </w:p>
    <w:p>
      <w:pPr>
        <w:pStyle w:val="2"/>
        <w:numPr>
          <w:ilvl w:val="0"/>
          <w:numId w:val="1"/>
        </w:numPr>
        <w:spacing w:before="156" w:beforeLines="50" w:line="360" w:lineRule="auto"/>
        <w:rPr>
          <w:rFonts w:hint="eastAsia" w:ascii="楷体" w:hAnsi="楷体" w:eastAsia="楷体"/>
          <w:b/>
          <w:kern w:val="0"/>
          <w:sz w:val="24"/>
          <w:szCs w:val="24"/>
        </w:rPr>
      </w:pPr>
      <w:r>
        <w:rPr>
          <w:rFonts w:hint="eastAsia" w:ascii="楷体" w:hAnsi="楷体" w:eastAsia="楷体"/>
          <w:b/>
          <w:kern w:val="0"/>
          <w:sz w:val="24"/>
          <w:szCs w:val="24"/>
        </w:rPr>
        <w:t>区系生物地理学</w:t>
      </w:r>
    </w:p>
    <w:p>
      <w:pPr>
        <w:pStyle w:val="2"/>
        <w:spacing w:before="156" w:beforeLines="50" w:line="360" w:lineRule="auto"/>
        <w:ind w:firstLine="480" w:firstLineChars="200"/>
        <w:rPr>
          <w:rFonts w:hint="eastAsia"/>
          <w:kern w:val="0"/>
          <w:szCs w:val="21"/>
        </w:rPr>
      </w:pPr>
      <w:r>
        <w:rPr>
          <w:rFonts w:hint="eastAsia" w:ascii="楷体" w:hAnsi="楷体" w:eastAsia="楷体"/>
          <w:kern w:val="0"/>
          <w:sz w:val="24"/>
          <w:szCs w:val="24"/>
        </w:rPr>
        <w:t>考核重点</w:t>
      </w:r>
      <w:r>
        <w:rPr>
          <w:rFonts w:hint="eastAsia" w:ascii="楷体" w:hAnsi="楷体" w:eastAsia="楷体"/>
          <w:sz w:val="24"/>
          <w:szCs w:val="24"/>
        </w:rPr>
        <w:t>：生物分布区的概念，分布区的形成的方式、扩展方式、分布区的类型，分布区的绘制方法；生物区系概念、形成因素（即控制因素）、区系成分（包括地理成分、发生成分、迁移成分、历史成分和生态成分）概念及分析；现代陆地、海洋生物区系的划分及控制因素分析，地质时代（古生代各纪、中生代各纪）生物区系划分、代表动植物及控制因素分析；分布区演变与气候、板块运动及地理阻隔的关系分析,尤其是从“志留纪中晚期到早石炭世植物地理分区不明显”到“晚石炭世-晚二叠世四大植物区”的转变，及“晚石炭世-晚二叠世四大植物区”到“三叠纪三大植物区的转变”的解释。</w:t>
      </w:r>
    </w:p>
    <w:p>
      <w:pPr>
        <w:pStyle w:val="2"/>
        <w:numPr>
          <w:ilvl w:val="0"/>
          <w:numId w:val="1"/>
        </w:numPr>
        <w:spacing w:before="156" w:beforeLines="50" w:line="360" w:lineRule="auto"/>
        <w:rPr>
          <w:rFonts w:hint="eastAsia" w:ascii="楷体" w:hAnsi="楷体" w:eastAsia="楷体"/>
          <w:b/>
          <w:kern w:val="0"/>
          <w:sz w:val="24"/>
          <w:szCs w:val="24"/>
        </w:rPr>
      </w:pPr>
      <w:r>
        <w:rPr>
          <w:rFonts w:hint="eastAsia" w:ascii="楷体" w:hAnsi="楷体" w:eastAsia="楷体"/>
          <w:b/>
          <w:kern w:val="0"/>
          <w:sz w:val="24"/>
          <w:szCs w:val="24"/>
        </w:rPr>
        <w:t>生态生物地理学</w:t>
      </w:r>
    </w:p>
    <w:p>
      <w:pPr>
        <w:pStyle w:val="2"/>
        <w:spacing w:before="156" w:beforeLines="50" w:line="360" w:lineRule="auto"/>
        <w:ind w:firstLine="480" w:firstLineChars="200"/>
        <w:rPr>
          <w:rFonts w:hint="eastAsia" w:ascii="楷体" w:hAnsi="楷体" w:eastAsia="楷体"/>
          <w:sz w:val="24"/>
          <w:szCs w:val="24"/>
        </w:rPr>
      </w:pPr>
      <w:r>
        <w:rPr>
          <w:rFonts w:hint="eastAsia" w:ascii="楷体" w:hAnsi="楷体" w:eastAsia="楷体"/>
          <w:sz w:val="24"/>
          <w:szCs w:val="24"/>
        </w:rPr>
        <w:t>考核重点：生态因子及类型；生物群落的概念和基本特征、生物群落的构成、生物群落的生态、生物群落的动态、生物群落的分类、生物群落的排序；陆地生物群的类型分析（热带、亚热带、温带、寒带和非地带性生物群），水域生物群的类型分析（包括海洋和内陆水域）和岛屿生物群的分析。</w:t>
      </w:r>
    </w:p>
    <w:p>
      <w:pPr>
        <w:pStyle w:val="2"/>
        <w:spacing w:before="156" w:beforeLines="50" w:line="360" w:lineRule="auto"/>
        <w:ind w:firstLine="472" w:firstLineChars="196"/>
        <w:rPr>
          <w:rFonts w:hint="eastAsia"/>
          <w:b/>
          <w:kern w:val="0"/>
          <w:szCs w:val="21"/>
        </w:rPr>
      </w:pPr>
      <w:r>
        <w:rPr>
          <w:rFonts w:hint="eastAsia" w:ascii="楷体" w:hAnsi="楷体" w:eastAsia="楷体"/>
          <w:b/>
          <w:sz w:val="24"/>
          <w:szCs w:val="24"/>
        </w:rPr>
        <w:t>第四章 历史生物地理学</w:t>
      </w:r>
    </w:p>
    <w:p>
      <w:pPr>
        <w:widowControl/>
        <w:spacing w:line="360" w:lineRule="auto"/>
        <w:ind w:firstLine="480" w:firstLineChars="200"/>
        <w:jc w:val="left"/>
        <w:rPr>
          <w:rFonts w:hint="eastAsia" w:ascii="楷体" w:hAnsi="楷体" w:eastAsia="楷体"/>
          <w:kern w:val="0"/>
          <w:sz w:val="24"/>
          <w:szCs w:val="24"/>
        </w:rPr>
      </w:pPr>
      <w:r>
        <w:rPr>
          <w:rFonts w:hint="eastAsia" w:ascii="楷体" w:hAnsi="楷体" w:eastAsia="楷体"/>
          <w:sz w:val="24"/>
          <w:szCs w:val="24"/>
        </w:rPr>
        <w:t>考核重点：</w:t>
      </w:r>
      <w:r>
        <w:rPr>
          <w:rFonts w:hint="eastAsia" w:ascii="楷体" w:hAnsi="楷体" w:eastAsia="楷体"/>
          <w:kern w:val="0"/>
          <w:sz w:val="24"/>
          <w:szCs w:val="24"/>
        </w:rPr>
        <w:t>隔离分化学说和迁移扩散学说，分支系统学基本概念体系，包括祖征、衍征、</w:t>
      </w:r>
      <w:r>
        <w:rPr>
          <w:rFonts w:hint="eastAsia" w:ascii="楷体" w:hAnsi="楷体" w:eastAsia="楷体"/>
          <w:bCs/>
          <w:kern w:val="0"/>
          <w:sz w:val="24"/>
          <w:szCs w:val="24"/>
        </w:rPr>
        <w:t>共同衍征、自近裔性状、</w:t>
      </w:r>
      <w:r>
        <w:rPr>
          <w:rFonts w:hint="eastAsia" w:ascii="楷体" w:hAnsi="楷体" w:eastAsia="楷体"/>
          <w:kern w:val="0"/>
          <w:sz w:val="24"/>
          <w:szCs w:val="24"/>
        </w:rPr>
        <w:t>单系群、并系群、多系群、姐妹群、</w:t>
      </w:r>
      <w:r>
        <w:rPr>
          <w:rFonts w:hint="eastAsia" w:ascii="楷体" w:hAnsi="楷体" w:eastAsia="楷体"/>
          <w:bCs/>
          <w:kern w:val="0"/>
          <w:sz w:val="24"/>
          <w:szCs w:val="24"/>
        </w:rPr>
        <w:t>趋同现象</w:t>
      </w:r>
      <w:r>
        <w:rPr>
          <w:rFonts w:hint="eastAsia" w:ascii="楷体" w:hAnsi="楷体" w:eastAsia="楷体"/>
          <w:kern w:val="0"/>
          <w:sz w:val="24"/>
          <w:szCs w:val="24"/>
        </w:rPr>
        <w:t>、</w:t>
      </w:r>
      <w:r>
        <w:rPr>
          <w:rFonts w:hint="eastAsia" w:ascii="楷体" w:hAnsi="楷体" w:eastAsia="楷体"/>
          <w:bCs/>
          <w:kern w:val="0"/>
          <w:sz w:val="24"/>
          <w:szCs w:val="24"/>
        </w:rPr>
        <w:t>近祖共性</w:t>
      </w:r>
      <w:r>
        <w:rPr>
          <w:rFonts w:hint="eastAsia" w:ascii="楷体" w:hAnsi="楷体" w:eastAsia="楷体"/>
          <w:kern w:val="0"/>
          <w:sz w:val="24"/>
          <w:szCs w:val="24"/>
        </w:rPr>
        <w:t>和</w:t>
      </w:r>
      <w:r>
        <w:rPr>
          <w:rFonts w:hint="eastAsia" w:ascii="楷体" w:hAnsi="楷体" w:eastAsia="楷体"/>
          <w:bCs/>
          <w:kern w:val="0"/>
          <w:sz w:val="24"/>
          <w:szCs w:val="24"/>
        </w:rPr>
        <w:t>近裔共性；泛生物地理学分析方法、</w:t>
      </w:r>
      <w:r>
        <w:rPr>
          <w:rFonts w:ascii="楷体" w:hAnsi="楷体" w:eastAsia="楷体"/>
          <w:kern w:val="0"/>
          <w:sz w:val="24"/>
          <w:szCs w:val="24"/>
        </w:rPr>
        <w:t>支序生物地理学</w:t>
      </w:r>
      <w:r>
        <w:rPr>
          <w:rFonts w:hint="eastAsia" w:ascii="楷体" w:hAnsi="楷体" w:eastAsia="楷体"/>
          <w:kern w:val="0"/>
          <w:sz w:val="24"/>
          <w:szCs w:val="24"/>
        </w:rPr>
        <w:t>分析方法、</w:t>
      </w:r>
      <w:r>
        <w:rPr>
          <w:rFonts w:ascii="楷体" w:hAnsi="楷体" w:eastAsia="楷体"/>
          <w:kern w:val="0"/>
          <w:sz w:val="24"/>
          <w:szCs w:val="24"/>
        </w:rPr>
        <w:t>谱系生物地理学</w:t>
      </w:r>
      <w:r>
        <w:rPr>
          <w:rFonts w:hint="eastAsia" w:ascii="楷体" w:hAnsi="楷体" w:eastAsia="楷体"/>
          <w:kern w:val="0"/>
          <w:sz w:val="24"/>
          <w:szCs w:val="24"/>
        </w:rPr>
        <w:t>分析方法。</w:t>
      </w:r>
    </w:p>
    <w:p>
      <w:pPr>
        <w:widowControl/>
        <w:spacing w:line="360" w:lineRule="auto"/>
        <w:ind w:firstLine="472" w:firstLineChars="196"/>
        <w:jc w:val="left"/>
        <w:rPr>
          <w:rFonts w:hint="eastAsia" w:ascii="楷体" w:hAnsi="楷体" w:eastAsia="楷体"/>
          <w:b/>
          <w:kern w:val="0"/>
          <w:sz w:val="24"/>
          <w:szCs w:val="24"/>
        </w:rPr>
      </w:pPr>
      <w:r>
        <w:rPr>
          <w:rFonts w:hint="eastAsia" w:ascii="楷体" w:hAnsi="楷体" w:eastAsia="楷体"/>
          <w:b/>
          <w:kern w:val="0"/>
          <w:sz w:val="24"/>
          <w:szCs w:val="24"/>
        </w:rPr>
        <w:t>第五章 生物地理学的应用</w:t>
      </w:r>
    </w:p>
    <w:p>
      <w:pPr>
        <w:widowControl/>
        <w:spacing w:line="360" w:lineRule="auto"/>
        <w:ind w:firstLine="480" w:firstLineChars="200"/>
        <w:jc w:val="left"/>
        <w:rPr>
          <w:rFonts w:ascii="楷体" w:hAnsi="楷体" w:eastAsia="楷体"/>
          <w:kern w:val="0"/>
          <w:sz w:val="24"/>
          <w:szCs w:val="24"/>
        </w:rPr>
      </w:pPr>
      <w:r>
        <w:rPr>
          <w:rFonts w:hint="eastAsia" w:ascii="楷体" w:hAnsi="楷体" w:eastAsia="楷体"/>
          <w:sz w:val="24"/>
          <w:szCs w:val="24"/>
        </w:rPr>
        <w:t>考核重点：</w:t>
      </w:r>
      <w:r>
        <w:rPr>
          <w:rFonts w:hint="eastAsia" w:ascii="楷体" w:hAnsi="楷体" w:eastAsia="楷体"/>
          <w:kern w:val="0"/>
          <w:sz w:val="24"/>
          <w:szCs w:val="24"/>
        </w:rPr>
        <w:t>生物区系、生物群落及生物分类群演化方面的应用；全球气候变暖背景下自然保护、生物多样性与自然环境修复、作物引种与田间管理、人工植被与防护林建设、湿地建设与城市拓展方面的应用；矿产勘探方面的应用；生物多样性方面旅游资源的综合开发和利用。</w:t>
      </w:r>
    </w:p>
    <w:p>
      <w:pPr>
        <w:spacing w:after="156" w:afterLines="50" w:line="360" w:lineRule="auto"/>
        <w:rPr>
          <w:rFonts w:ascii="黑体" w:hAnsi="黑体" w:eastAsia="黑体"/>
          <w:sz w:val="24"/>
        </w:rPr>
      </w:pPr>
      <w:r>
        <w:rPr>
          <w:rFonts w:hint="eastAsia" w:ascii="黑体" w:hAnsi="黑体" w:eastAsia="黑体"/>
          <w:sz w:val="24"/>
        </w:rPr>
        <w:t>四、参考书目</w:t>
      </w:r>
    </w:p>
    <w:p>
      <w:pPr>
        <w:widowControl/>
        <w:spacing w:line="360" w:lineRule="auto"/>
        <w:ind w:firstLine="480" w:firstLineChars="200"/>
        <w:jc w:val="left"/>
        <w:rPr>
          <w:rFonts w:ascii="楷体" w:hAnsi="楷体" w:eastAsia="楷体"/>
          <w:kern w:val="0"/>
          <w:sz w:val="24"/>
          <w:szCs w:val="24"/>
        </w:rPr>
      </w:pPr>
      <w:r>
        <w:rPr>
          <w:rFonts w:hint="eastAsia" w:ascii="楷体" w:hAnsi="楷体" w:eastAsia="楷体"/>
          <w:kern w:val="0"/>
          <w:sz w:val="24"/>
          <w:szCs w:val="24"/>
        </w:rPr>
        <w:t>《植物地理学》（第四版）武吉华、张绅，高等教育出版社；</w:t>
      </w:r>
    </w:p>
    <w:p>
      <w:pPr>
        <w:widowControl/>
        <w:spacing w:line="360" w:lineRule="auto"/>
        <w:ind w:firstLine="480" w:firstLineChars="200"/>
        <w:jc w:val="left"/>
        <w:rPr>
          <w:rFonts w:hint="eastAsia" w:ascii="楷体" w:hAnsi="楷体" w:eastAsia="楷体"/>
          <w:kern w:val="0"/>
          <w:sz w:val="24"/>
          <w:szCs w:val="24"/>
        </w:rPr>
      </w:pPr>
      <w:r>
        <w:rPr>
          <w:rFonts w:hint="eastAsia" w:ascii="楷体" w:hAnsi="楷体" w:eastAsia="楷体"/>
          <w:kern w:val="0"/>
          <w:sz w:val="24"/>
          <w:szCs w:val="24"/>
        </w:rPr>
        <w:t>《生物地理学》殷秀琴，高等教育出版社</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186799"/>
    <w:multiLevelType w:val="multilevel"/>
    <w:tmpl w:val="49186799"/>
    <w:lvl w:ilvl="0" w:tentative="0">
      <w:start w:val="2"/>
      <w:numFmt w:val="japaneseCounting"/>
      <w:lvlText w:val="第%1章"/>
      <w:lvlJc w:val="left"/>
      <w:pPr>
        <w:tabs>
          <w:tab w:val="left" w:pos="1365"/>
        </w:tabs>
        <w:ind w:left="1365" w:hanging="840"/>
      </w:pPr>
      <w:rPr>
        <w:rFonts w:hint="default"/>
      </w:rPr>
    </w:lvl>
    <w:lvl w:ilvl="1" w:tentative="0">
      <w:start w:val="1"/>
      <w:numFmt w:val="lowerLetter"/>
      <w:lvlText w:val="%2)"/>
      <w:lvlJc w:val="left"/>
      <w:pPr>
        <w:tabs>
          <w:tab w:val="left" w:pos="1365"/>
        </w:tabs>
        <w:ind w:left="1365" w:hanging="420"/>
      </w:pPr>
    </w:lvl>
    <w:lvl w:ilvl="2" w:tentative="0">
      <w:start w:val="1"/>
      <w:numFmt w:val="lowerRoman"/>
      <w:lvlText w:val="%3."/>
      <w:lvlJc w:val="right"/>
      <w:pPr>
        <w:tabs>
          <w:tab w:val="left" w:pos="1785"/>
        </w:tabs>
        <w:ind w:left="1785" w:hanging="420"/>
      </w:pPr>
    </w:lvl>
    <w:lvl w:ilvl="3" w:tentative="0">
      <w:start w:val="1"/>
      <w:numFmt w:val="decimal"/>
      <w:lvlText w:val="%4."/>
      <w:lvlJc w:val="left"/>
      <w:pPr>
        <w:tabs>
          <w:tab w:val="left" w:pos="2205"/>
        </w:tabs>
        <w:ind w:left="2205" w:hanging="420"/>
      </w:pPr>
    </w:lvl>
    <w:lvl w:ilvl="4" w:tentative="0">
      <w:start w:val="1"/>
      <w:numFmt w:val="lowerLetter"/>
      <w:lvlText w:val="%5)"/>
      <w:lvlJc w:val="left"/>
      <w:pPr>
        <w:tabs>
          <w:tab w:val="left" w:pos="2625"/>
        </w:tabs>
        <w:ind w:left="2625" w:hanging="420"/>
      </w:pPr>
    </w:lvl>
    <w:lvl w:ilvl="5" w:tentative="0">
      <w:start w:val="1"/>
      <w:numFmt w:val="lowerRoman"/>
      <w:lvlText w:val="%6."/>
      <w:lvlJc w:val="right"/>
      <w:pPr>
        <w:tabs>
          <w:tab w:val="left" w:pos="3045"/>
        </w:tabs>
        <w:ind w:left="3045" w:hanging="420"/>
      </w:pPr>
    </w:lvl>
    <w:lvl w:ilvl="6" w:tentative="0">
      <w:start w:val="1"/>
      <w:numFmt w:val="decimal"/>
      <w:lvlText w:val="%7."/>
      <w:lvlJc w:val="left"/>
      <w:pPr>
        <w:tabs>
          <w:tab w:val="left" w:pos="3465"/>
        </w:tabs>
        <w:ind w:left="3465" w:hanging="420"/>
      </w:pPr>
    </w:lvl>
    <w:lvl w:ilvl="7" w:tentative="0">
      <w:start w:val="1"/>
      <w:numFmt w:val="lowerLetter"/>
      <w:lvlText w:val="%8)"/>
      <w:lvlJc w:val="left"/>
      <w:pPr>
        <w:tabs>
          <w:tab w:val="left" w:pos="3885"/>
        </w:tabs>
        <w:ind w:left="3885" w:hanging="420"/>
      </w:pPr>
    </w:lvl>
    <w:lvl w:ilvl="8" w:tentative="0">
      <w:start w:val="1"/>
      <w:numFmt w:val="lowerRoman"/>
      <w:lvlText w:val="%9."/>
      <w:lvlJc w:val="right"/>
      <w:pPr>
        <w:tabs>
          <w:tab w:val="left" w:pos="4305"/>
        </w:tabs>
        <w:ind w:left="43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D83"/>
    <w:rsid w:val="00932D18"/>
    <w:rsid w:val="00EA2D83"/>
    <w:rsid w:val="11096718"/>
    <w:rsid w:val="397A6A2C"/>
    <w:rsid w:val="3C48765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Plain Text"/>
    <w:basedOn w:val="1"/>
    <w:uiPriority w:val="0"/>
    <w:rPr>
      <w:rFonts w:ascii="宋体" w:hAnsi="Courier New"/>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link w:val="4"/>
    <w:uiPriority w:val="0"/>
    <w:rPr>
      <w:kern w:val="2"/>
      <w:sz w:val="18"/>
      <w:szCs w:val="18"/>
    </w:rPr>
  </w:style>
  <w:style w:type="character" w:customStyle="1" w:styleId="8">
    <w:name w:val="页脚 字符"/>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174</Words>
  <Characters>993</Characters>
  <Lines>8</Lines>
  <Paragraphs>2</Paragraphs>
  <TotalTime>0</TotalTime>
  <ScaleCrop>false</ScaleCrop>
  <LinksUpToDate>false</LinksUpToDate>
  <CharactersWithSpaces>1165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vertesyuan</cp:lastModifiedBy>
  <dcterms:modified xsi:type="dcterms:W3CDTF">2024-06-20T03:25:30Z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A64C9E0DFAD54A129A335521FB528E5C_13</vt:lpwstr>
  </property>
</Properties>
</file>