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b/>
          <w:color w:val="auto"/>
          <w:sz w:val="44"/>
          <w:szCs w:val="44"/>
        </w:rPr>
        <w:t>20</w:t>
      </w:r>
      <w:r>
        <w:rPr>
          <w:rFonts w:hint="eastAsia" w:eastAsia="方正小标宋简体"/>
          <w:b/>
          <w:color w:val="auto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b/>
          <w:color w:val="auto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考试大纲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考试阶段：复试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科目满分值：100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考试科目：</w:t>
            </w:r>
            <w:r>
              <w:rPr>
                <w:rStyle w:val="18"/>
                <w:rFonts w:hint="eastAsia" w:ascii="仿宋_GB2312" w:eastAsia="仿宋_GB2312"/>
                <w:color w:val="auto"/>
                <w:sz w:val="28"/>
                <w:szCs w:val="28"/>
              </w:rPr>
              <w:t>数学专业</w:t>
            </w:r>
            <w:r>
              <w:rPr>
                <w:rStyle w:val="18"/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综合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考试时长：</w:t>
            </w:r>
            <w:r>
              <w:rPr>
                <w:rFonts w:eastAsia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8</w:t>
            </w:r>
            <w:r>
              <w:rPr>
                <w:rFonts w:eastAsia="仿宋_GB2312"/>
                <w:color w:val="auto"/>
                <w:sz w:val="28"/>
                <w:szCs w:val="28"/>
              </w:rPr>
              <w:t>0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分钟</w:t>
            </w:r>
          </w:p>
        </w:tc>
      </w:tr>
    </w:tbl>
    <w:p>
      <w:pPr>
        <w:spacing w:line="360" w:lineRule="auto"/>
        <w:rPr>
          <w:rFonts w:eastAsia="黑体"/>
          <w:b/>
          <w:bCs/>
          <w:color w:val="auto"/>
          <w:sz w:val="28"/>
          <w:szCs w:val="28"/>
        </w:rPr>
      </w:pPr>
      <w:r>
        <w:rPr>
          <w:rFonts w:hint="eastAsia" w:eastAsia="黑体" w:cs="黑体"/>
          <w:b/>
          <w:bCs/>
          <w:color w:val="auto"/>
          <w:sz w:val="28"/>
          <w:szCs w:val="28"/>
        </w:rPr>
        <w:t>一、科目的总体要求</w:t>
      </w:r>
    </w:p>
    <w:p>
      <w:pPr>
        <w:ind w:firstLine="560" w:firstLineChars="200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理解概率统计的基本概念，</w:t>
      </w:r>
      <w:r>
        <w:rPr>
          <w:rFonts w:hint="eastAsia" w:ascii="仿宋_GB2312" w:hAnsi="宋体" w:eastAsia="仿宋_GB2312"/>
          <w:color w:val="auto"/>
          <w:spacing w:val="4"/>
          <w:sz w:val="28"/>
          <w:szCs w:val="28"/>
        </w:rPr>
        <w:t>熟练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掌握基本理论和基本方法，掌握处理随机现象的基本思想和方法，</w:t>
      </w:r>
      <w:r>
        <w:rPr>
          <w:rFonts w:hint="eastAsia" w:ascii="仿宋_GB2312" w:eastAsia="仿宋_GB2312"/>
          <w:color w:val="auto"/>
          <w:sz w:val="28"/>
          <w:szCs w:val="28"/>
        </w:rPr>
        <w:t>能</w:t>
      </w:r>
      <w:r>
        <w:rPr>
          <w:rFonts w:ascii="仿宋_GB2312" w:eastAsia="仿宋_GB2312"/>
          <w:color w:val="auto"/>
          <w:sz w:val="28"/>
          <w:szCs w:val="28"/>
        </w:rPr>
        <w:t>运用概率统计方法分析和解决实际问题</w:t>
      </w:r>
      <w:r>
        <w:rPr>
          <w:rFonts w:hint="eastAsia" w:ascii="仿宋_GB2312" w:eastAsia="仿宋_GB2312" w:cs="Tahoma"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 w:cs="Tahoma"/>
          <w:color w:val="auto"/>
          <w:sz w:val="28"/>
          <w:szCs w:val="28"/>
        </w:rPr>
        <w:t>掌握微分方程的基本理论和方法，熟练掌握各类微分方程的求解方法，</w:t>
      </w:r>
      <w:r>
        <w:rPr>
          <w:rFonts w:hint="eastAsia" w:ascii="仿宋_GB2312" w:hAnsi="宋体" w:eastAsia="仿宋_GB2312" w:cs="Tahoma"/>
          <w:color w:val="auto"/>
          <w:sz w:val="28"/>
          <w:szCs w:val="28"/>
          <w:lang w:val="en-US" w:eastAsia="zh-CN"/>
        </w:rPr>
        <w:t>能利用</w:t>
      </w:r>
      <w:r>
        <w:rPr>
          <w:rFonts w:hint="eastAsia" w:ascii="仿宋_GB2312" w:hAnsi="宋体" w:eastAsia="仿宋_GB2312" w:cs="Tahoma"/>
          <w:color w:val="auto"/>
          <w:sz w:val="28"/>
          <w:szCs w:val="28"/>
        </w:rPr>
        <w:t>微分方程的理论和方法</w:t>
      </w:r>
      <w:r>
        <w:rPr>
          <w:rFonts w:hint="eastAsia" w:ascii="仿宋_GB2312" w:hAnsi="宋体" w:eastAsia="仿宋_GB2312" w:cs="Tahoma"/>
          <w:color w:val="auto"/>
          <w:sz w:val="28"/>
          <w:szCs w:val="28"/>
          <w:lang w:val="en-US" w:eastAsia="zh-CN"/>
        </w:rPr>
        <w:t>解决</w:t>
      </w:r>
      <w:r>
        <w:rPr>
          <w:rFonts w:hint="eastAsia" w:ascii="仿宋_GB2312" w:hAnsi="宋体" w:eastAsia="仿宋_GB2312" w:cs="Tahoma"/>
          <w:color w:val="auto"/>
          <w:sz w:val="28"/>
          <w:szCs w:val="28"/>
        </w:rPr>
        <w:t>实际问题</w:t>
      </w:r>
      <w:r>
        <w:rPr>
          <w:rFonts w:hint="eastAsia" w:ascii="仿宋_GB2312" w:eastAsia="仿宋_GB2312" w:cs="Tahoma"/>
          <w:color w:val="auto"/>
          <w:sz w:val="28"/>
          <w:szCs w:val="28"/>
          <w:lang w:eastAsia="zh-CN"/>
        </w:rPr>
        <w:t>。</w:t>
      </w:r>
    </w:p>
    <w:p>
      <w:pPr>
        <w:rPr>
          <w:rFonts w:eastAsia="黑体"/>
          <w:b/>
          <w:bCs/>
          <w:color w:val="auto"/>
          <w:sz w:val="28"/>
          <w:szCs w:val="28"/>
        </w:rPr>
      </w:pPr>
      <w:r>
        <w:rPr>
          <w:rFonts w:hint="eastAsia" w:eastAsia="黑体" w:cs="黑体"/>
          <w:b/>
          <w:bCs/>
          <w:color w:val="auto"/>
          <w:sz w:val="28"/>
          <w:szCs w:val="28"/>
        </w:rPr>
        <w:t>二、考核内容与考核要求</w:t>
      </w:r>
    </w:p>
    <w:p>
      <w:pPr>
        <w:spacing w:line="360" w:lineRule="auto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 w:cs="仿宋_GB2312"/>
          <w:color w:val="auto"/>
          <w:sz w:val="28"/>
          <w:szCs w:val="28"/>
        </w:rPr>
        <w:t>《</w:t>
      </w:r>
      <w:r>
        <w:rPr>
          <w:rStyle w:val="18"/>
          <w:rFonts w:hint="eastAsia" w:ascii="仿宋_GB2312" w:eastAsia="仿宋_GB2312"/>
          <w:color w:val="auto"/>
          <w:sz w:val="28"/>
          <w:szCs w:val="28"/>
        </w:rPr>
        <w:t>数学专业</w:t>
      </w:r>
      <w:r>
        <w:rPr>
          <w:rStyle w:val="18"/>
          <w:rFonts w:hint="eastAsia" w:ascii="仿宋_GB2312" w:eastAsia="仿宋_GB2312"/>
          <w:color w:val="auto"/>
          <w:sz w:val="28"/>
          <w:szCs w:val="28"/>
          <w:lang w:val="en-US" w:eastAsia="zh-CN"/>
        </w:rPr>
        <w:t>综合</w:t>
      </w:r>
      <w:r>
        <w:rPr>
          <w:rFonts w:hint="eastAsia" w:eastAsia="仿宋_GB2312" w:cs="仿宋_GB2312"/>
          <w:color w:val="auto"/>
          <w:sz w:val="28"/>
          <w:szCs w:val="28"/>
        </w:rPr>
        <w:t>》共包含</w:t>
      </w:r>
      <w:r>
        <w:rPr>
          <w:rFonts w:hint="eastAsia" w:eastAsia="仿宋_GB2312"/>
          <w:color w:val="auto"/>
          <w:sz w:val="28"/>
          <w:szCs w:val="28"/>
        </w:rPr>
        <w:t>2</w:t>
      </w:r>
      <w:r>
        <w:rPr>
          <w:rFonts w:hint="eastAsia" w:eastAsia="仿宋_GB2312" w:cs="仿宋_GB2312"/>
          <w:color w:val="auto"/>
          <w:sz w:val="28"/>
          <w:szCs w:val="28"/>
        </w:rPr>
        <w:t>个部分的内容：《概率论与数理统计》、《常微分方程》，所在分值为</w:t>
      </w:r>
      <w:r>
        <w:rPr>
          <w:rFonts w:hint="eastAsia" w:eastAsia="仿宋_GB2312"/>
          <w:color w:val="auto"/>
          <w:sz w:val="28"/>
          <w:szCs w:val="28"/>
        </w:rPr>
        <w:t>6</w:t>
      </w:r>
      <w:r>
        <w:rPr>
          <w:rFonts w:hint="eastAsia" w:eastAsia="仿宋_GB2312" w:cs="仿宋_GB2312"/>
          <w:color w:val="auto"/>
          <w:sz w:val="28"/>
          <w:szCs w:val="28"/>
        </w:rPr>
        <w:t>：</w:t>
      </w:r>
      <w:r>
        <w:rPr>
          <w:rFonts w:hint="eastAsia" w:eastAsia="仿宋_GB2312"/>
          <w:color w:val="auto"/>
          <w:sz w:val="28"/>
          <w:szCs w:val="28"/>
        </w:rPr>
        <w:t>4</w:t>
      </w:r>
      <w:r>
        <w:rPr>
          <w:rFonts w:hint="eastAsia" w:eastAsia="仿宋_GB2312" w:cs="仿宋_GB2312"/>
          <w:color w:val="auto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 w:cs="仿宋_GB2312"/>
          <w:color w:val="auto"/>
          <w:sz w:val="28"/>
          <w:szCs w:val="28"/>
        </w:rPr>
        <w:t>（一）第一部分《概率论与数理统计》</w:t>
      </w:r>
    </w:p>
    <w:p>
      <w:pPr>
        <w:spacing w:line="360" w:lineRule="auto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1</w:t>
      </w:r>
      <w:r>
        <w:rPr>
          <w:rFonts w:hint="eastAsia" w:eastAsia="仿宋_GB2312" w:cs="仿宋_GB2312"/>
          <w:color w:val="auto"/>
          <w:sz w:val="28"/>
          <w:szCs w:val="28"/>
        </w:rPr>
        <w:t>、</w:t>
      </w:r>
      <w:r>
        <w:rPr>
          <w:rFonts w:hint="eastAsia" w:ascii="仿宋_GB2312" w:hAnsi="Segoe UI" w:eastAsia="仿宋_GB2312"/>
          <w:color w:val="auto"/>
          <w:sz w:val="28"/>
          <w:szCs w:val="28"/>
        </w:rPr>
        <w:t>随机事件和概率</w:t>
      </w:r>
    </w:p>
    <w:p>
      <w:pPr>
        <w:pStyle w:val="7"/>
        <w:spacing w:before="0" w:beforeAutospacing="0" w:after="0" w:afterAutospacing="0"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Segoe UI" w:eastAsia="仿宋_GB2312"/>
          <w:color w:val="auto"/>
          <w:sz w:val="28"/>
          <w:szCs w:val="28"/>
        </w:rPr>
        <w:t>（</w:t>
      </w:r>
      <w:r>
        <w:rPr>
          <w:rFonts w:hint="eastAsia" w:ascii="仿宋_GB2312" w:eastAsia="仿宋_GB2312"/>
          <w:color w:val="auto"/>
          <w:sz w:val="28"/>
          <w:szCs w:val="28"/>
        </w:rPr>
        <w:t>1</w:t>
      </w:r>
      <w:r>
        <w:rPr>
          <w:rFonts w:hint="eastAsia" w:ascii="仿宋_GB2312" w:hAnsi="Segoe UI" w:eastAsia="仿宋_GB2312"/>
          <w:color w:val="auto"/>
          <w:sz w:val="28"/>
          <w:szCs w:val="28"/>
        </w:rPr>
        <w:t>）了解样本空间的概念，理解随机事件的概念，掌握事件的关系及运算</w:t>
      </w:r>
      <w:r>
        <w:rPr>
          <w:rFonts w:hint="eastAsia" w:ascii="仿宋_GB2312" w:hAnsi="Segoe UI" w:eastAsia="仿宋_GB2312"/>
          <w:color w:val="auto"/>
          <w:sz w:val="28"/>
          <w:szCs w:val="28"/>
          <w:lang w:eastAsia="zh-CN"/>
        </w:rPr>
        <w:t>。</w:t>
      </w:r>
    </w:p>
    <w:p>
      <w:pPr>
        <w:pStyle w:val="7"/>
        <w:spacing w:before="0" w:beforeAutospacing="0" w:after="0" w:afterAutospacing="0" w:line="360" w:lineRule="auto"/>
        <w:ind w:firstLine="560" w:firstLineChars="200"/>
        <w:rPr>
          <w:rFonts w:hint="eastAsia" w:ascii="仿宋_GB2312" w:hAnsi="Segoe UI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Segoe UI" w:eastAsia="仿宋_GB2312"/>
          <w:color w:val="auto"/>
          <w:sz w:val="28"/>
          <w:szCs w:val="28"/>
        </w:rPr>
        <w:t>（2）理解概率、条件概率的概念，掌握概率的基本性质，会计算古典型概率和几何型概率，掌握概率的加法公式、减法公式、乘法公式、全概率公式以及贝叶斯(Bayes)公式</w:t>
      </w:r>
      <w:r>
        <w:rPr>
          <w:rFonts w:hint="eastAsia" w:ascii="仿宋_GB2312" w:hAnsi="Segoe UI" w:eastAsia="仿宋_GB2312"/>
          <w:color w:val="auto"/>
          <w:sz w:val="28"/>
          <w:szCs w:val="28"/>
          <w:lang w:eastAsia="zh-CN"/>
        </w:rPr>
        <w:t>。</w:t>
      </w:r>
    </w:p>
    <w:p>
      <w:pPr>
        <w:pStyle w:val="7"/>
        <w:spacing w:before="0" w:beforeAutospacing="0" w:after="0" w:afterAutospacing="0" w:line="360" w:lineRule="auto"/>
        <w:ind w:firstLine="560" w:firstLineChars="200"/>
        <w:rPr>
          <w:rFonts w:hint="eastAsia" w:ascii="仿宋_GB2312" w:hAnsi="Segoe UI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Segoe UI" w:eastAsia="仿宋_GB2312"/>
          <w:color w:val="auto"/>
          <w:sz w:val="28"/>
          <w:szCs w:val="28"/>
        </w:rPr>
        <w:t>（3）理解事件独立性的概念，掌握用事件独立性进行概率计算;理解独立重复试验的概念，掌握计算有关事件概率的方法</w:t>
      </w:r>
      <w:r>
        <w:rPr>
          <w:rFonts w:hint="eastAsia" w:ascii="仿宋_GB2312" w:hAnsi="Segoe UI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2、随机变量及其分布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（1）理解随机变量的概念，理解分布函数的概念及性质，会计算与随机变量相联系的事件的概率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（2）理解离散型随机变量及其概率分布的概念，掌握0-1分布、二项分布、几何分布、超几何分布、泊松(Poisson)分布及其应用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（3）理解连续型随机变量及其概率密度的概念，掌握均匀分布、正态分布、指数分布及其应用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（5）会求随机变量函数的分布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3、多维随机变量及其分布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1）理解多维随机变量的概念，理解多维随机变量分布的概念和性质，理解二维离散型随机变量的概率分布、边缘分布和条件分布，理解二维连续型随机变量的概率密度、边缘密度和条件密度，会求与二维随机变量相关事件的概率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（2）理解随机变量的独立性及不相关性的概念，掌握随机变量相互独立的条件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（3）掌握二维均匀分布，了解二维正态分布的概率密度，理解其中参数的概率意义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（4）会求两个随机变量简单函数的分布，会求多个相互独立随机变量简单函数的分布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4、随机变量的数字特征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（1）理解随机变量数字特征(数学期望、方差、标准差、矩、协方差、相关系数)的概念，掌握数字特征的计算和性质，并掌握常用分布的数字特征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（2）会求随机变量函数的数学期望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5、大数定律和中心极限定理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（1）了解切比雪夫不等式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（2）了解切比雪夫大数定律、伯努利大数定律和辛钦大数定律(独立同分布随机变量序列的大数定律)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（3）了解棣莫弗-拉普拉斯定理(二项分布以正态分布为极限分布)和列维-林德伯格定理(独立同分布随机变量序列的中心极限定理)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6、数理统计的基本概念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（1）理解总体、简单随机样本、统计量、样本均值、样本方差及样本矩的概念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（2）了解</w:t>
      </w:r>
      <w:r>
        <w:rPr>
          <w:rFonts w:eastAsia="仿宋_GB2312"/>
          <w:color w:val="auto"/>
          <w:position w:val="-6"/>
          <w:sz w:val="28"/>
          <w:szCs w:val="28"/>
        </w:rPr>
        <w:object>
          <v:shape id="_x0000_i1025" o:spt="75" type="#_x0000_t75" style="height:13pt;width:17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eastAsia="仿宋_GB2312"/>
          <w:color w:val="auto"/>
          <w:sz w:val="28"/>
          <w:szCs w:val="28"/>
        </w:rPr>
        <w:t>分布、</w:t>
      </w:r>
      <w:r>
        <w:rPr>
          <w:rFonts w:eastAsia="仿宋_GB2312"/>
          <w:color w:val="auto"/>
          <w:position w:val="-10"/>
          <w:sz w:val="28"/>
          <w:szCs w:val="28"/>
        </w:rPr>
        <w:object>
          <v:shape id="_x0000_i1026" o:spt="75" type="#_x0000_t75" style="height:18pt;width:28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eastAsia="仿宋_GB2312"/>
          <w:color w:val="auto"/>
          <w:sz w:val="28"/>
          <w:szCs w:val="28"/>
        </w:rPr>
        <w:t>分布和</w:t>
      </w:r>
      <w:r>
        <w:rPr>
          <w:rFonts w:eastAsia="仿宋_GB2312"/>
          <w:color w:val="auto"/>
          <w:position w:val="-4"/>
          <w:sz w:val="28"/>
          <w:szCs w:val="28"/>
        </w:rPr>
        <w:object>
          <v:shape id="_x0000_i1027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eastAsia="仿宋_GB2312"/>
          <w:color w:val="auto"/>
          <w:sz w:val="28"/>
          <w:szCs w:val="28"/>
        </w:rPr>
        <w:t>分布的概念及性质，了解上侧分位数的概念并会查表计算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（3）了解正态总体的常用抽样分布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7、参数估计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（1）理解参数的点估计、估计量与估计值的概念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（2）掌握矩估计法(一阶矩、二阶矩)和最大似然估计法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（3）了解估计量的无偏性、有效性(最小方差性)和一致性(相合性)的概念，并会验证估计量的无偏性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（4）理解区间估计的概念，会求单个正态总体的均值和方差的置信区间，会求两个正态总体的均值差和方差比的置信区间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8、假设检验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eastAsia="仿宋_GB2312"/>
          <w:color w:val="auto"/>
          <w:sz w:val="28"/>
          <w:szCs w:val="28"/>
        </w:rPr>
        <w:t>（</w:t>
      </w:r>
      <w:r>
        <w:rPr>
          <w:rFonts w:hint="eastAsia" w:eastAsia="仿宋_GB2312"/>
          <w:color w:val="auto"/>
          <w:sz w:val="28"/>
          <w:szCs w:val="28"/>
        </w:rPr>
        <w:t>1）理解显著性检验的基本思想，掌握假设检验的基本步骤，了解假设检验可能产生的两类错误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（2）掌握单个及两个正态总体的均值和方差的假设检验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 w:cs="仿宋_GB2312"/>
          <w:color w:val="auto"/>
          <w:sz w:val="28"/>
          <w:szCs w:val="28"/>
        </w:rPr>
        <w:t>（二）第二部分《常微分方程》</w:t>
      </w:r>
    </w:p>
    <w:p>
      <w:pPr>
        <w:pStyle w:val="21"/>
        <w:spacing w:line="360" w:lineRule="auto"/>
        <w:ind w:left="560" w:firstLine="0" w:firstLineChars="0"/>
        <w:rPr>
          <w:rFonts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</w:t>
      </w:r>
      <w:r>
        <w:rPr>
          <w:rFonts w:hint="eastAsia" w:ascii="仿宋_GB2312" w:eastAsia="仿宋_GB2312"/>
          <w:color w:val="auto"/>
          <w:sz w:val="28"/>
          <w:szCs w:val="28"/>
        </w:rPr>
        <w:t>一阶微分方程</w:t>
      </w:r>
    </w:p>
    <w:p>
      <w:pPr>
        <w:spacing w:line="360" w:lineRule="auto"/>
        <w:ind w:left="560"/>
        <w:rPr>
          <w:rFonts w:hint="eastAsia" w:eastAsia="仿宋_GB2312"/>
          <w:bCs/>
          <w:color w:val="auto"/>
          <w:sz w:val="28"/>
          <w:szCs w:val="28"/>
          <w:lang w:eastAsia="zh-CN"/>
        </w:rPr>
      </w:pPr>
      <w:r>
        <w:rPr>
          <w:rFonts w:hint="eastAsia" w:eastAsia="仿宋_GB2312"/>
          <w:bCs/>
          <w:color w:val="auto"/>
          <w:sz w:val="28"/>
          <w:szCs w:val="28"/>
        </w:rPr>
        <w:t>需要考核的内容</w:t>
      </w:r>
      <w:r>
        <w:rPr>
          <w:rFonts w:hint="eastAsia" w:eastAsia="仿宋_GB2312"/>
          <w:bCs/>
          <w:color w:val="auto"/>
          <w:sz w:val="28"/>
          <w:szCs w:val="28"/>
          <w:lang w:eastAsia="zh-CN"/>
        </w:rPr>
        <w:t>：</w:t>
      </w:r>
    </w:p>
    <w:p>
      <w:pPr>
        <w:spacing w:line="360" w:lineRule="auto"/>
        <w:rPr>
          <w:rFonts w:eastAsia="仿宋_GB2312"/>
          <w:bCs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 xml:space="preserve">   </w:t>
      </w:r>
      <w:r>
        <w:rPr>
          <w:rFonts w:eastAsia="仿宋_GB2312"/>
          <w:color w:val="auto"/>
          <w:sz w:val="28"/>
          <w:szCs w:val="28"/>
        </w:rPr>
        <w:t>（</w:t>
      </w:r>
      <w:r>
        <w:rPr>
          <w:rFonts w:hint="eastAsia" w:eastAsia="仿宋_GB2312"/>
          <w:color w:val="auto"/>
          <w:sz w:val="28"/>
          <w:szCs w:val="28"/>
        </w:rPr>
        <w:t>1）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可分离变量方程</w:t>
      </w:r>
      <w:r>
        <w:rPr>
          <w:rFonts w:hint="eastAsia" w:eastAsia="仿宋_GB2312"/>
          <w:bCs/>
          <w:color w:val="auto"/>
          <w:sz w:val="28"/>
          <w:szCs w:val="28"/>
        </w:rPr>
        <w:t>；</w:t>
      </w:r>
    </w:p>
    <w:p>
      <w:pPr>
        <w:spacing w:line="360" w:lineRule="auto"/>
        <w:rPr>
          <w:rFonts w:eastAsia="仿宋_GB2312"/>
          <w:bCs/>
          <w:color w:val="auto"/>
          <w:sz w:val="28"/>
          <w:szCs w:val="28"/>
        </w:rPr>
      </w:pPr>
      <w:r>
        <w:rPr>
          <w:rFonts w:hAnsi="宋体"/>
          <w:color w:val="auto"/>
          <w:sz w:val="28"/>
          <w:szCs w:val="28"/>
        </w:rPr>
        <w:t xml:space="preserve">   </w:t>
      </w:r>
      <w:r>
        <w:rPr>
          <w:rFonts w:hint="eastAsia" w:eastAsia="仿宋_GB2312"/>
          <w:color w:val="auto"/>
          <w:sz w:val="28"/>
          <w:szCs w:val="28"/>
        </w:rPr>
        <w:t>（2）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一阶线性微分方程；</w:t>
      </w:r>
    </w:p>
    <w:p>
      <w:pPr>
        <w:spacing w:line="360" w:lineRule="auto"/>
        <w:rPr>
          <w:rFonts w:hint="eastAsia" w:ascii="仿宋_GB2312" w:eastAsia="仿宋_GB2312"/>
          <w:bCs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 xml:space="preserve">   </w:t>
      </w:r>
      <w:r>
        <w:rPr>
          <w:rFonts w:hint="eastAsia" w:eastAsia="仿宋_GB2312"/>
          <w:color w:val="auto"/>
          <w:sz w:val="28"/>
          <w:szCs w:val="28"/>
        </w:rPr>
        <w:t>（3）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全微分方程</w:t>
      </w:r>
    </w:p>
    <w:p>
      <w:pPr>
        <w:spacing w:line="360" w:lineRule="auto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要求掌握求解以上方程的方法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ascii="宋体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2、</w:t>
      </w:r>
      <w:r>
        <w:rPr>
          <w:rFonts w:ascii="宋体" w:hAnsi="宋体"/>
          <w:color w:val="auto"/>
          <w:sz w:val="18"/>
          <w:szCs w:val="18"/>
        </w:rPr>
        <w:t xml:space="preserve">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高阶微分方程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需要考核的内容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：</w:t>
      </w:r>
    </w:p>
    <w:p>
      <w:pPr>
        <w:spacing w:line="360" w:lineRule="auto"/>
        <w:ind w:firstLine="560" w:firstLineChars="200"/>
        <w:rPr>
          <w:rFonts w:ascii="宋体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（</w:t>
      </w:r>
      <w:r>
        <w:rPr>
          <w:rFonts w:hint="eastAsia" w:eastAsia="仿宋_GB2312"/>
          <w:color w:val="auto"/>
          <w:sz w:val="28"/>
          <w:szCs w:val="28"/>
        </w:rPr>
        <w:t>1）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线性微分方程的基本理论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（2）线性齐次常系数微分方程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的初等解法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（3）线性非齐次常系数微分方程的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的初等解法</w:t>
      </w:r>
    </w:p>
    <w:p>
      <w:pPr>
        <w:spacing w:line="360" w:lineRule="auto"/>
        <w:ind w:firstLine="560" w:firstLineChars="200"/>
        <w:rPr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3、</w:t>
      </w:r>
      <w:r>
        <w:rPr>
          <w:rFonts w:hint="eastAsia" w:ascii="仿宋_GB2312" w:eastAsia="仿宋_GB2312"/>
          <w:color w:val="auto"/>
          <w:sz w:val="28"/>
          <w:szCs w:val="28"/>
        </w:rPr>
        <w:t>微分方程组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需要考核的内容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：</w:t>
      </w:r>
    </w:p>
    <w:p>
      <w:pPr>
        <w:spacing w:line="360" w:lineRule="auto"/>
        <w:ind w:firstLine="560" w:firstLineChars="200"/>
        <w:rPr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（</w:t>
      </w:r>
      <w:r>
        <w:rPr>
          <w:rFonts w:hint="eastAsia" w:eastAsia="仿宋_GB2312"/>
          <w:color w:val="auto"/>
          <w:sz w:val="28"/>
          <w:szCs w:val="28"/>
        </w:rPr>
        <w:t>1）</w:t>
      </w:r>
      <w:r>
        <w:rPr>
          <w:rFonts w:hint="eastAsia" w:ascii="仿宋_GB2312" w:eastAsia="仿宋_GB2312"/>
          <w:color w:val="auto"/>
          <w:sz w:val="28"/>
          <w:szCs w:val="28"/>
        </w:rPr>
        <w:t>微分方程组的概念, 线性微分方程组的基本理论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（2）常系数齐次线性微分方程组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的初等解法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（3）常系数非齐次线性微分方程组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的初等解法</w:t>
      </w:r>
    </w:p>
    <w:p>
      <w:pPr>
        <w:pStyle w:val="5"/>
        <w:rPr>
          <w:rFonts w:eastAsia="黑体"/>
          <w:b/>
          <w:bCs/>
          <w:color w:val="auto"/>
          <w:sz w:val="28"/>
          <w:szCs w:val="28"/>
        </w:rPr>
      </w:pPr>
      <w:r>
        <w:rPr>
          <w:rFonts w:hint="eastAsia" w:eastAsia="黑体" w:cs="黑体"/>
          <w:b/>
          <w:bCs/>
          <w:color w:val="auto"/>
          <w:sz w:val="28"/>
          <w:szCs w:val="28"/>
        </w:rPr>
        <w:t>三、题型结构</w:t>
      </w:r>
    </w:p>
    <w:p>
      <w:pPr>
        <w:spacing w:line="360" w:lineRule="auto"/>
        <w:ind w:firstLine="560" w:firstLineChars="200"/>
        <w:rPr>
          <w:rFonts w:hint="eastAsia" w:eastAsia="仿宋_GB2312" w:cs="仿宋_GB2312"/>
          <w:color w:val="auto"/>
          <w:sz w:val="28"/>
          <w:szCs w:val="28"/>
        </w:rPr>
      </w:pPr>
      <w:r>
        <w:rPr>
          <w:rFonts w:hint="eastAsia" w:eastAsia="仿宋_GB2312" w:cs="仿宋_GB2312"/>
          <w:color w:val="auto"/>
          <w:sz w:val="28"/>
          <w:szCs w:val="28"/>
        </w:rPr>
        <w:t>考试包含题型：计算题、简答题、应用题等。</w:t>
      </w:r>
    </w:p>
    <w:p>
      <w:pPr>
        <w:pStyle w:val="5"/>
        <w:numPr>
          <w:ilvl w:val="0"/>
          <w:numId w:val="1"/>
        </w:numPr>
        <w:spacing w:line="240" w:lineRule="auto"/>
        <w:rPr>
          <w:rFonts w:hint="eastAsia" w:eastAsia="黑体"/>
          <w:b/>
          <w:color w:val="auto"/>
          <w:sz w:val="28"/>
          <w:szCs w:val="28"/>
          <w:highlight w:val="none"/>
        </w:rPr>
      </w:pPr>
      <w:r>
        <w:rPr>
          <w:rFonts w:hint="eastAsia" w:eastAsia="黑体"/>
          <w:b/>
          <w:color w:val="auto"/>
          <w:sz w:val="28"/>
          <w:szCs w:val="28"/>
          <w:highlight w:val="none"/>
        </w:rPr>
        <w:t>参考书目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280" w:right="0" w:hanging="280" w:hangingChars="100"/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28"/>
          <w:szCs w:val="28"/>
        </w:rPr>
        <w:t>《概率论与数理统计》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 xml:space="preserve">浙江大学 盛骤、谢式千、潘承毅编 第五版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Chars="-100" w:right="0" w:rightChars="0"/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 xml:space="preserve"> 高等教育出版社；</w:t>
      </w:r>
    </w:p>
    <w:p>
      <w:pPr>
        <w:spacing w:line="360" w:lineRule="auto"/>
        <w:rPr>
          <w:rFonts w:hint="eastAsia" w:ascii="Times New Roman" w:hAnsi="Times New Roman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</w:rPr>
        <w:t>《常微分方程》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en-US" w:eastAsia="zh-CN"/>
        </w:rPr>
        <w:t>王高雄等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</w:rPr>
        <w:t>编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val="en-US" w:eastAsia="zh-CN"/>
        </w:rPr>
        <w:t xml:space="preserve">  第四版 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</w:rPr>
        <w:t xml:space="preserve"> 高等教育出版社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lang w:eastAsia="zh-CN"/>
        </w:rPr>
        <w:t>。</w:t>
      </w:r>
    </w:p>
    <w:sectPr>
      <w:pgSz w:w="11906" w:h="16838"/>
      <w:pgMar w:top="1440" w:right="1644" w:bottom="156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92F2BF"/>
    <w:multiLevelType w:val="singleLevel"/>
    <w:tmpl w:val="E792F2B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1B4A77C"/>
    <w:multiLevelType w:val="singleLevel"/>
    <w:tmpl w:val="01B4A77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jBiNTlkNTEzNWRjMjAyNDdkNDRiYjU3OTEzYzUifQ=="/>
  </w:docVars>
  <w:rsids>
    <w:rsidRoot w:val="00B31588"/>
    <w:rsid w:val="00015F4D"/>
    <w:rsid w:val="0001695D"/>
    <w:rsid w:val="00020CAA"/>
    <w:rsid w:val="00037614"/>
    <w:rsid w:val="00043AF9"/>
    <w:rsid w:val="000472FB"/>
    <w:rsid w:val="00086642"/>
    <w:rsid w:val="0009703B"/>
    <w:rsid w:val="000B1F14"/>
    <w:rsid w:val="00106F28"/>
    <w:rsid w:val="001078E6"/>
    <w:rsid w:val="00141DFD"/>
    <w:rsid w:val="00173C6F"/>
    <w:rsid w:val="001A7572"/>
    <w:rsid w:val="001C1697"/>
    <w:rsid w:val="001C1FA0"/>
    <w:rsid w:val="001C3DD9"/>
    <w:rsid w:val="001C5530"/>
    <w:rsid w:val="001D2468"/>
    <w:rsid w:val="00215954"/>
    <w:rsid w:val="002321F4"/>
    <w:rsid w:val="00260AD2"/>
    <w:rsid w:val="002B0487"/>
    <w:rsid w:val="002C4A84"/>
    <w:rsid w:val="003172DD"/>
    <w:rsid w:val="003305B8"/>
    <w:rsid w:val="003623DB"/>
    <w:rsid w:val="0038603C"/>
    <w:rsid w:val="003B26E1"/>
    <w:rsid w:val="003C6C8E"/>
    <w:rsid w:val="00403E9D"/>
    <w:rsid w:val="0040400E"/>
    <w:rsid w:val="00453E32"/>
    <w:rsid w:val="00455326"/>
    <w:rsid w:val="00474B6A"/>
    <w:rsid w:val="00496B58"/>
    <w:rsid w:val="005016CC"/>
    <w:rsid w:val="005112DD"/>
    <w:rsid w:val="005354F1"/>
    <w:rsid w:val="005765CA"/>
    <w:rsid w:val="00580B3D"/>
    <w:rsid w:val="00582509"/>
    <w:rsid w:val="00586CF3"/>
    <w:rsid w:val="00591936"/>
    <w:rsid w:val="005A15C4"/>
    <w:rsid w:val="005F1CF3"/>
    <w:rsid w:val="00677EE0"/>
    <w:rsid w:val="006D21B4"/>
    <w:rsid w:val="006D7099"/>
    <w:rsid w:val="006E1BB6"/>
    <w:rsid w:val="00792BE0"/>
    <w:rsid w:val="007B3F33"/>
    <w:rsid w:val="007C7764"/>
    <w:rsid w:val="007E4B8F"/>
    <w:rsid w:val="00803BCE"/>
    <w:rsid w:val="00832504"/>
    <w:rsid w:val="00850227"/>
    <w:rsid w:val="00866FF1"/>
    <w:rsid w:val="0086739F"/>
    <w:rsid w:val="008847BF"/>
    <w:rsid w:val="008F1419"/>
    <w:rsid w:val="008F1C2F"/>
    <w:rsid w:val="008F2CA3"/>
    <w:rsid w:val="00911DED"/>
    <w:rsid w:val="0096208D"/>
    <w:rsid w:val="00982FC3"/>
    <w:rsid w:val="009D6E71"/>
    <w:rsid w:val="009F438E"/>
    <w:rsid w:val="009F65A0"/>
    <w:rsid w:val="00A11F92"/>
    <w:rsid w:val="00A374CA"/>
    <w:rsid w:val="00A37E16"/>
    <w:rsid w:val="00A43BA2"/>
    <w:rsid w:val="00A56CD9"/>
    <w:rsid w:val="00A60E27"/>
    <w:rsid w:val="00A6232D"/>
    <w:rsid w:val="00A72CF2"/>
    <w:rsid w:val="00A7636F"/>
    <w:rsid w:val="00A849C1"/>
    <w:rsid w:val="00AC4A18"/>
    <w:rsid w:val="00AC6F25"/>
    <w:rsid w:val="00AF2516"/>
    <w:rsid w:val="00B05828"/>
    <w:rsid w:val="00B31588"/>
    <w:rsid w:val="00B334B2"/>
    <w:rsid w:val="00B43D8C"/>
    <w:rsid w:val="00BB4C9C"/>
    <w:rsid w:val="00BB5385"/>
    <w:rsid w:val="00BE3710"/>
    <w:rsid w:val="00C471C0"/>
    <w:rsid w:val="00C80450"/>
    <w:rsid w:val="00D02F22"/>
    <w:rsid w:val="00D102BC"/>
    <w:rsid w:val="00D27280"/>
    <w:rsid w:val="00D545D1"/>
    <w:rsid w:val="00D61E5B"/>
    <w:rsid w:val="00D85C9E"/>
    <w:rsid w:val="00D8765F"/>
    <w:rsid w:val="00D92C21"/>
    <w:rsid w:val="00DA19F4"/>
    <w:rsid w:val="00DB3DAA"/>
    <w:rsid w:val="00DB584D"/>
    <w:rsid w:val="00DD6718"/>
    <w:rsid w:val="00E013CB"/>
    <w:rsid w:val="00E0726C"/>
    <w:rsid w:val="00E10591"/>
    <w:rsid w:val="00E6069C"/>
    <w:rsid w:val="00E92649"/>
    <w:rsid w:val="00EA230B"/>
    <w:rsid w:val="00F5789A"/>
    <w:rsid w:val="00F63EAD"/>
    <w:rsid w:val="00F76A8D"/>
    <w:rsid w:val="00FB07CD"/>
    <w:rsid w:val="00FB34F8"/>
    <w:rsid w:val="00FF4387"/>
    <w:rsid w:val="0F100E68"/>
    <w:rsid w:val="0FF83C58"/>
    <w:rsid w:val="26022D48"/>
    <w:rsid w:val="26E77A07"/>
    <w:rsid w:val="2ABC6246"/>
    <w:rsid w:val="2AE97B79"/>
    <w:rsid w:val="352F73EB"/>
    <w:rsid w:val="3CFC0961"/>
    <w:rsid w:val="3E93481E"/>
    <w:rsid w:val="44551AEF"/>
    <w:rsid w:val="54BE61BD"/>
    <w:rsid w:val="65FF69B2"/>
    <w:rsid w:val="764269BD"/>
    <w:rsid w:val="76ED5F08"/>
    <w:rsid w:val="79D83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semiHidden/>
    <w:uiPriority w:val="99"/>
    <w:pPr>
      <w:jc w:val="left"/>
    </w:pPr>
  </w:style>
  <w:style w:type="paragraph" w:styleId="5">
    <w:name w:val="Body Text"/>
    <w:basedOn w:val="1"/>
    <w:link w:val="15"/>
    <w:uiPriority w:val="99"/>
    <w:pPr>
      <w:spacing w:line="360" w:lineRule="auto"/>
    </w:pPr>
    <w:rPr>
      <w:sz w:val="24"/>
      <w:szCs w:val="24"/>
    </w:rPr>
  </w:style>
  <w:style w:type="paragraph" w:styleId="6">
    <w:name w:val="Balloon Text"/>
    <w:basedOn w:val="1"/>
    <w:link w:val="16"/>
    <w:semiHidden/>
    <w:uiPriority w:val="99"/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4"/>
    <w:next w:val="4"/>
    <w:link w:val="17"/>
    <w:semiHidden/>
    <w:uiPriority w:val="99"/>
    <w:rPr>
      <w:b/>
      <w:bCs/>
    </w:rPr>
  </w:style>
  <w:style w:type="table" w:styleId="10">
    <w:name w:val="Table Grid"/>
    <w:basedOn w:val="9"/>
    <w:uiPriority w:val="99"/>
    <w:rPr>
      <w:rFonts w:cs="??"/>
      <w:kern w:val="0"/>
      <w:sz w:val="20"/>
      <w:szCs w:val="20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iPriority w:val="99"/>
    <w:rPr>
      <w:color w:val="auto"/>
      <w:u w:val="single"/>
    </w:rPr>
  </w:style>
  <w:style w:type="character" w:styleId="13">
    <w:name w:val="annotation reference"/>
    <w:semiHidden/>
    <w:uiPriority w:val="99"/>
    <w:rPr>
      <w:sz w:val="21"/>
      <w:szCs w:val="21"/>
    </w:rPr>
  </w:style>
  <w:style w:type="character" w:customStyle="1" w:styleId="14">
    <w:name w:val=" Char Char1"/>
    <w:link w:val="4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 Char Char2"/>
    <w:link w:val="5"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6">
    <w:name w:val=" Char Char"/>
    <w:link w:val="6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 Char Char3"/>
    <w:link w:val="8"/>
    <w:semiHidden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18">
    <w:name w:val="emtidy-4"/>
    <w:basedOn w:val="11"/>
    <w:uiPriority w:val="0"/>
  </w:style>
  <w:style w:type="character" w:customStyle="1" w:styleId="19">
    <w:name w:val="Unresolved Mention"/>
    <w:uiPriority w:val="99"/>
    <w:rPr>
      <w:color w:val="808080"/>
      <w:shd w:val="clear" w:color="auto" w:fill="auto"/>
    </w:rPr>
  </w:style>
  <w:style w:type="paragraph" w:customStyle="1" w:styleId="20">
    <w:name w:val="msonormal emtidy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List Paragraph"/>
    <w:basedOn w:val="1"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5</Pages>
  <Words>1729</Words>
  <Characters>1756</Characters>
  <Lines>13</Lines>
  <Paragraphs>3</Paragraphs>
  <TotalTime>27</TotalTime>
  <ScaleCrop>false</ScaleCrop>
  <LinksUpToDate>false</LinksUpToDate>
  <CharactersWithSpaces>1775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2019-09-16T16:02:00Z</dcterms:created>
  <dc:creator>Administrator</dc:creator>
  <cp:lastModifiedBy>vertesyuan</cp:lastModifiedBy>
  <cp:lastPrinted>2023-09-25T03:23:20Z</cp:lastPrinted>
  <dcterms:modified xsi:type="dcterms:W3CDTF">2024-05-29T04:40:43Z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CF0F472BA5F14891A9AE98899DD2B7D4_13</vt:lpwstr>
  </property>
</Properties>
</file>