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202</w:t>
      </w:r>
      <w:r>
        <w:rPr>
          <w:rFonts w:eastAsia="方正小标宋简体"/>
          <w:b/>
          <w:sz w:val="44"/>
          <w:szCs w:val="44"/>
        </w:rPr>
        <w:t>4年硕士研究生入学考试自命题科目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财政学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《财政学》是我校金融专硕（025100）硕士研究生入学考试复试阶段的同等学历考生的加试科目。考试的目的是了解考生对财政学的基本概念、基本理论和基本方法的掌握程度，测试考生运用专业知识解决实际问题的能力和素养。具体要求是理解财政的运行过程和各财政范畴之间的逻辑关系，掌握财政学基本理论、国家预算、财政支出、财政收入（含税收）、财政宏观管理的财政问题，以及灵活运用财政学的思想、原理和方法分析财政政策和社会现象。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《财政学》的考核内容主要有四个部分：财政的基本理论、财政支出理论、财政收入理论及财政宏观管理理论。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财政的基本理论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理解财政学的基础理论，包括财政学的研究对象（</w:t>
      </w:r>
      <w:r>
        <w:rPr>
          <w:rFonts w:eastAsia="仿宋_GB2312"/>
          <w:bCs/>
          <w:sz w:val="28"/>
          <w:szCs w:val="28"/>
        </w:rPr>
        <w:t>财政的本义/财政学研究对象的重新思考/财政运行的主要特征</w:t>
      </w:r>
      <w:r>
        <w:rPr>
          <w:rFonts w:hint="eastAsia" w:eastAsia="仿宋_GB2312"/>
          <w:bCs/>
          <w:sz w:val="28"/>
          <w:szCs w:val="28"/>
        </w:rPr>
        <w:t>）与财政职能（</w:t>
      </w:r>
      <w:r>
        <w:rPr>
          <w:rFonts w:eastAsia="仿宋_GB2312"/>
          <w:bCs/>
          <w:sz w:val="28"/>
          <w:szCs w:val="28"/>
        </w:rPr>
        <w:t>优化资源配置职能/维护市场统一职能/促进社会公平职能/实现国家长治久安职能</w:t>
      </w:r>
      <w:r>
        <w:rPr>
          <w:rFonts w:hint="eastAsia" w:eastAsia="仿宋_GB2312"/>
          <w:bCs/>
          <w:sz w:val="28"/>
          <w:szCs w:val="28"/>
        </w:rPr>
        <w:t>）；掌握财政学的基本理论，包括政府与市场的关系（</w:t>
      </w:r>
      <w:r>
        <w:rPr>
          <w:rFonts w:eastAsia="仿宋_GB2312"/>
          <w:bCs/>
          <w:sz w:val="28"/>
          <w:szCs w:val="28"/>
        </w:rPr>
        <w:t>财政学的核心问题</w:t>
      </w:r>
      <w:r>
        <w:rPr>
          <w:rFonts w:hint="eastAsia" w:eastAsia="仿宋_GB2312"/>
          <w:bCs/>
          <w:sz w:val="28"/>
          <w:szCs w:val="28"/>
        </w:rPr>
        <w:t>），公共物品和公共需要；了解我国财政的法治化和民主化。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财政支出理论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了解国家预算和预算管理的原则、理论和方法，理解公共物品的提供（</w:t>
      </w:r>
      <w:r>
        <w:rPr>
          <w:rFonts w:eastAsia="仿宋_GB2312"/>
          <w:bCs/>
          <w:sz w:val="28"/>
          <w:szCs w:val="28"/>
        </w:rPr>
        <w:t>纯公共物品的提供方式/准公共物品的提供方式/关于公共物品私人提供问题的研究和实践</w:t>
      </w:r>
      <w:r>
        <w:rPr>
          <w:rFonts w:hint="eastAsia" w:eastAsia="仿宋_GB2312"/>
          <w:bCs/>
          <w:sz w:val="28"/>
          <w:szCs w:val="28"/>
        </w:rPr>
        <w:t>）和定价（</w:t>
      </w:r>
      <w:r>
        <w:rPr>
          <w:rFonts w:eastAsia="仿宋_GB2312"/>
          <w:bCs/>
          <w:sz w:val="28"/>
          <w:szCs w:val="28"/>
        </w:rPr>
        <w:t>公共物品定价的定义/公共定价的一般方法/自然垄断行业的公共定价</w:t>
      </w:r>
      <w:r>
        <w:rPr>
          <w:rFonts w:hint="eastAsia" w:eastAsia="仿宋_GB2312"/>
          <w:bCs/>
          <w:sz w:val="28"/>
          <w:szCs w:val="28"/>
        </w:rPr>
        <w:t>）。了解预算绩效、财政支出规模和支出结构，理解经常性支出（行政、国防、教育、科学技术和医疗卫生）、投资性支出（一般分析和在乡村振兴战略中的职能和作用）、转移性支出（社会保险、财政扶贫、财政补贴）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财政收入理论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理解财政收入的规模和结构，了解影响财政收入规模的因素以及我国当前的财政政策。了解我国公共财政收入的构成，掌握非税收入和税收收入，并对税收的基本属性、基本原理、性质、分类有基本的认识，掌握税收的公平与效率、税负的转嫁与归宿（</w:t>
      </w:r>
      <w:r>
        <w:rPr>
          <w:rFonts w:eastAsia="仿宋_GB2312"/>
          <w:bCs/>
          <w:sz w:val="28"/>
          <w:szCs w:val="28"/>
        </w:rPr>
        <w:t>税负转嫁与归宿概述/税负转嫁与归宿的一般规律/我国的税负转嫁</w:t>
      </w:r>
      <w:r>
        <w:rPr>
          <w:rFonts w:hint="eastAsia" w:eastAsia="仿宋_GB2312"/>
          <w:bCs/>
          <w:sz w:val="28"/>
          <w:szCs w:val="28"/>
        </w:rPr>
        <w:t>）、税收的经济效应（</w:t>
      </w:r>
      <w:r>
        <w:rPr>
          <w:rFonts w:eastAsia="仿宋_GB2312"/>
          <w:bCs/>
          <w:sz w:val="28"/>
          <w:szCs w:val="28"/>
        </w:rPr>
        <w:t>税收的收入效应/税收的替代效应</w:t>
      </w:r>
      <w:r>
        <w:rPr>
          <w:rFonts w:hint="eastAsia" w:eastAsia="仿宋_GB2312"/>
          <w:bCs/>
          <w:sz w:val="28"/>
          <w:szCs w:val="28"/>
        </w:rPr>
        <w:t>），理解我国的现行税制（商品税、所得税、资源税、财产税）。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财政宏观管理理论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了解预算收支管理体制（中央与地方财政关系）、我国的财政政策（财政平衡和财政赤字），理解财政管理的工具（国债）和开放经济下的我国财政制度。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包含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种题型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名词解释题、简答题、论述题。</w:t>
      </w:r>
    </w:p>
    <w:p>
      <w:pPr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参考书目</w:t>
      </w: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《财政学》第十版 陈共主编 中国人民大学出版社 2020年4月。</w:t>
      </w: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《公共财政概论》第一版 樊丽明编 高等教育出版社 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年2月。</w:t>
      </w:r>
    </w:p>
    <w:p>
      <w:pPr>
        <w:pStyle w:val="3"/>
        <w:numPr>
          <w:ilvl w:val="0"/>
          <w:numId w:val="3"/>
        </w:numP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其它要求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</w:p>
    <w:p>
      <w:pPr>
        <w:pStyle w:val="3"/>
        <w:numPr>
          <w:numId w:val="0"/>
        </w:numP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object>
          <v:shape id="_x0000_i1025" o:spt="75" type="#_x0000_t75" style="height:696.75pt;width:52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CBF22"/>
    <w:multiLevelType w:val="singleLevel"/>
    <w:tmpl w:val="E63CBF2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4A76BF"/>
    <w:multiLevelType w:val="multilevel"/>
    <w:tmpl w:val="1C4A76BF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D5862E6"/>
    <w:multiLevelType w:val="multilevel"/>
    <w:tmpl w:val="4D5862E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jZTJhNTY3NjJhN2VhNWEyN2IyMmE1NDQxZTQ4MDMifQ=="/>
  </w:docVars>
  <w:rsids>
    <w:rsidRoot w:val="00B31588"/>
    <w:rsid w:val="0001695D"/>
    <w:rsid w:val="00020CAA"/>
    <w:rsid w:val="00080AC9"/>
    <w:rsid w:val="00086642"/>
    <w:rsid w:val="00092222"/>
    <w:rsid w:val="000C2E77"/>
    <w:rsid w:val="000E07BE"/>
    <w:rsid w:val="000E1A28"/>
    <w:rsid w:val="00106F28"/>
    <w:rsid w:val="00111B17"/>
    <w:rsid w:val="001847B5"/>
    <w:rsid w:val="001A2831"/>
    <w:rsid w:val="001C1697"/>
    <w:rsid w:val="001C1FA0"/>
    <w:rsid w:val="001C3DD9"/>
    <w:rsid w:val="001E5A46"/>
    <w:rsid w:val="001F6113"/>
    <w:rsid w:val="00215954"/>
    <w:rsid w:val="00227F1F"/>
    <w:rsid w:val="00235D78"/>
    <w:rsid w:val="002A5717"/>
    <w:rsid w:val="002D2C23"/>
    <w:rsid w:val="00354490"/>
    <w:rsid w:val="00382888"/>
    <w:rsid w:val="00382CD8"/>
    <w:rsid w:val="00385A9B"/>
    <w:rsid w:val="003A5256"/>
    <w:rsid w:val="003B26E1"/>
    <w:rsid w:val="003B33C1"/>
    <w:rsid w:val="003B5EB1"/>
    <w:rsid w:val="003C6C8E"/>
    <w:rsid w:val="003F0D2F"/>
    <w:rsid w:val="00412CE5"/>
    <w:rsid w:val="00413147"/>
    <w:rsid w:val="00453E32"/>
    <w:rsid w:val="00455326"/>
    <w:rsid w:val="00496B58"/>
    <w:rsid w:val="005016CC"/>
    <w:rsid w:val="00510295"/>
    <w:rsid w:val="005354F1"/>
    <w:rsid w:val="00577D14"/>
    <w:rsid w:val="00582509"/>
    <w:rsid w:val="00590C0A"/>
    <w:rsid w:val="005D183A"/>
    <w:rsid w:val="005D6126"/>
    <w:rsid w:val="00677EE0"/>
    <w:rsid w:val="006A49D2"/>
    <w:rsid w:val="006B625D"/>
    <w:rsid w:val="006D21B4"/>
    <w:rsid w:val="006E1BB6"/>
    <w:rsid w:val="00792BE0"/>
    <w:rsid w:val="007B208B"/>
    <w:rsid w:val="00866FF1"/>
    <w:rsid w:val="0086739F"/>
    <w:rsid w:val="008847BF"/>
    <w:rsid w:val="008F1419"/>
    <w:rsid w:val="008F2CA3"/>
    <w:rsid w:val="0092593F"/>
    <w:rsid w:val="00926A3F"/>
    <w:rsid w:val="009603FC"/>
    <w:rsid w:val="0096208D"/>
    <w:rsid w:val="009D6E71"/>
    <w:rsid w:val="009F523D"/>
    <w:rsid w:val="009F65A0"/>
    <w:rsid w:val="00A01C27"/>
    <w:rsid w:val="00A20B31"/>
    <w:rsid w:val="00A374CA"/>
    <w:rsid w:val="00A37E16"/>
    <w:rsid w:val="00A438F1"/>
    <w:rsid w:val="00A43BA2"/>
    <w:rsid w:val="00A47872"/>
    <w:rsid w:val="00A56CD9"/>
    <w:rsid w:val="00A72CF2"/>
    <w:rsid w:val="00A76BBB"/>
    <w:rsid w:val="00AC4A18"/>
    <w:rsid w:val="00AF0CC0"/>
    <w:rsid w:val="00B11110"/>
    <w:rsid w:val="00B31588"/>
    <w:rsid w:val="00B43D8C"/>
    <w:rsid w:val="00B53366"/>
    <w:rsid w:val="00B7377F"/>
    <w:rsid w:val="00BA02CE"/>
    <w:rsid w:val="00BF711E"/>
    <w:rsid w:val="00C02B99"/>
    <w:rsid w:val="00C37C5D"/>
    <w:rsid w:val="00C60FD0"/>
    <w:rsid w:val="00C64E86"/>
    <w:rsid w:val="00C80450"/>
    <w:rsid w:val="00C8065D"/>
    <w:rsid w:val="00CD0D1C"/>
    <w:rsid w:val="00CF2C15"/>
    <w:rsid w:val="00CF7232"/>
    <w:rsid w:val="00D02F22"/>
    <w:rsid w:val="00DB0C3E"/>
    <w:rsid w:val="00DC081C"/>
    <w:rsid w:val="00DD6718"/>
    <w:rsid w:val="00DF6797"/>
    <w:rsid w:val="00E013CB"/>
    <w:rsid w:val="00E0726C"/>
    <w:rsid w:val="00E10591"/>
    <w:rsid w:val="00E47C93"/>
    <w:rsid w:val="00E6069C"/>
    <w:rsid w:val="00E702AF"/>
    <w:rsid w:val="00E92649"/>
    <w:rsid w:val="00EC1118"/>
    <w:rsid w:val="00EC59CD"/>
    <w:rsid w:val="00EC5D3B"/>
    <w:rsid w:val="00EE42FA"/>
    <w:rsid w:val="00F071DF"/>
    <w:rsid w:val="00F13BD0"/>
    <w:rsid w:val="00F22261"/>
    <w:rsid w:val="00F3190F"/>
    <w:rsid w:val="00F63EAD"/>
    <w:rsid w:val="00F76A8D"/>
    <w:rsid w:val="00FB07CD"/>
    <w:rsid w:val="00FB34F8"/>
    <w:rsid w:val="00FC7DE2"/>
    <w:rsid w:val="0EF27C0D"/>
    <w:rsid w:val="11B108F4"/>
    <w:rsid w:val="333931E1"/>
    <w:rsid w:val="3CCC0B1E"/>
    <w:rsid w:val="4B403A45"/>
    <w:rsid w:val="4D9D3272"/>
    <w:rsid w:val="4F8638D1"/>
    <w:rsid w:val="5BEA5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</w:style>
  <w:style w:type="paragraph" w:styleId="3">
    <w:name w:val="Body Text"/>
    <w:basedOn w:val="1"/>
    <w:link w:val="13"/>
    <w:autoRedefine/>
    <w:uiPriority w:val="0"/>
    <w:pPr>
      <w:spacing w:line="360" w:lineRule="auto"/>
    </w:pPr>
    <w:rPr>
      <w:szCs w:val="20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autoRedefine/>
    <w:semiHidden/>
    <w:unhideWhenUsed/>
    <w:uiPriority w:val="99"/>
    <w:rPr>
      <w:sz w:val="21"/>
      <w:szCs w:val="21"/>
    </w:rPr>
  </w:style>
  <w:style w:type="character" w:customStyle="1" w:styleId="13">
    <w:name w:val="正文文本 字符"/>
    <w:basedOn w:val="10"/>
    <w:link w:val="3"/>
    <w:autoRedefine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10"/>
    <w:link w:val="2"/>
    <w:autoRedefine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未处理的提及1"/>
    <w:basedOn w:val="10"/>
    <w:autoRedefine/>
    <w:semiHidden/>
    <w:unhideWhenUsed/>
    <w:uiPriority w:val="99"/>
    <w:rPr>
      <w:color w:val="808080"/>
      <w:shd w:val="clear" w:color="auto" w:fill="E6E6E6"/>
    </w:rPr>
  </w:style>
  <w:style w:type="character" w:customStyle="1" w:styleId="18">
    <w:name w:val="页眉 字符"/>
    <w:basedOn w:val="10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0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030B-8CD3-4CE8-88D0-953C2EE261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3</Pages>
  <Words>170</Words>
  <Characters>969</Characters>
  <Lines>8</Lines>
  <Paragraphs>2</Paragraphs>
  <TotalTime>0</TotalTime>
  <ScaleCrop>false</ScaleCrop>
  <LinksUpToDate>false</LinksUpToDate>
  <CharactersWithSpaces>1137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2023-10-16T07:21:00Z</dcterms:created>
  <dc:creator>Administrator</dc:creator>
  <cp:lastModifiedBy>ydp</cp:lastModifiedBy>
  <cp:lastPrinted>2018-09-20T01:49:00Z</cp:lastPrinted>
  <dcterms:modified xsi:type="dcterms:W3CDTF">2024-01-15T03:10:07Z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2052-12.1.0.16120</vt:lpwstr>
  </property>
  <property fmtid="{D5CDD505-2E9C-101B-9397-08002B2CF9AE}" pid="4" name="ICV">
    <vt:lpwstr>43E092D3BB0C4002A32B087CBEAF0DE3</vt:lpwstr>
  </property>
</Properties>
</file>