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eastAsia="方正小标宋简体"/>
          <w:b/>
          <w:sz w:val="44"/>
          <w:szCs w:val="44"/>
          <w:highlight w:val="none"/>
        </w:rPr>
        <w:t>202</w:t>
      </w:r>
      <w:r>
        <w:rPr>
          <w:rFonts w:hint="eastAsia" w:eastAsia="方正小标宋简体"/>
          <w:b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年硕士研究生入学考试自命题科目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考试大纲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仿宋_GB2312"/>
                <w:sz w:val="28"/>
                <w:szCs w:val="28"/>
                <w:highlight w:val="none"/>
              </w:rPr>
              <w:t>考试阶段：复试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仿宋_GB2312"/>
                <w:sz w:val="28"/>
                <w:szCs w:val="28"/>
                <w:highlight w:val="none"/>
              </w:rPr>
              <w:t>科目满分值：100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仿宋_GB2312"/>
                <w:sz w:val="28"/>
                <w:szCs w:val="28"/>
                <w:highlight w:val="none"/>
              </w:rPr>
              <w:t>考试科目：</w:t>
            </w:r>
            <w:r>
              <w:rPr>
                <w:rStyle w:val="23"/>
                <w:rFonts w:hint="eastAsia" w:ascii="仿宋_GB2312" w:eastAsia="仿宋_GB2312"/>
                <w:sz w:val="28"/>
                <w:szCs w:val="28"/>
                <w:highlight w:val="none"/>
              </w:rPr>
              <w:t>人工智能综合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仿宋_GB2312"/>
                <w:sz w:val="28"/>
                <w:szCs w:val="28"/>
                <w:highlight w:val="none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仿宋_GB2312"/>
                <w:sz w:val="28"/>
                <w:szCs w:val="28"/>
                <w:highlight w:val="none"/>
              </w:rPr>
              <w:t>考试方式：闭卷笔试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仿宋_GB2312"/>
                <w:sz w:val="28"/>
                <w:szCs w:val="28"/>
                <w:highlight w:val="none"/>
              </w:rPr>
              <w:t>考试时长：</w:t>
            </w:r>
            <w:r>
              <w:rPr>
                <w:rFonts w:eastAsia="仿宋_GB2312"/>
                <w:sz w:val="28"/>
                <w:szCs w:val="28"/>
                <w:highlight w:val="none"/>
              </w:rPr>
              <w:t>1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8</w:t>
            </w:r>
            <w:r>
              <w:rPr>
                <w:rFonts w:eastAsia="仿宋_GB2312"/>
                <w:sz w:val="28"/>
                <w:szCs w:val="28"/>
                <w:highlight w:val="none"/>
              </w:rPr>
              <w:t>0</w:t>
            </w:r>
            <w:r>
              <w:rPr>
                <w:rFonts w:hint="eastAsia" w:eastAsia="仿宋_GB2312" w:cs="仿宋_GB2312"/>
                <w:sz w:val="28"/>
                <w:szCs w:val="28"/>
                <w:highlight w:val="none"/>
              </w:rPr>
              <w:t>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  <w:highlight w:val="none"/>
        </w:rPr>
      </w:pPr>
      <w:r>
        <w:rPr>
          <w:rFonts w:hint="eastAsia" w:eastAsia="黑体" w:cs="黑体"/>
          <w:b/>
          <w:bCs/>
          <w:sz w:val="28"/>
          <w:szCs w:val="28"/>
          <w:highlight w:val="none"/>
        </w:rPr>
        <w:t>一、科目的总体要求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理解概率论、统计学的基本概念，</w:t>
      </w:r>
      <w:r>
        <w:rPr>
          <w:rFonts w:hint="eastAsia" w:ascii="仿宋_GB2312" w:hAnsi="宋体" w:eastAsia="仿宋_GB2312"/>
          <w:color w:val="000000"/>
          <w:spacing w:val="4"/>
          <w:sz w:val="28"/>
          <w:szCs w:val="28"/>
          <w:highlight w:val="none"/>
        </w:rPr>
        <w:t>熟练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掌握基本理论和基本方法；掌握处理随机现象的基本思想和方法，</w:t>
      </w:r>
      <w:r>
        <w:rPr>
          <w:rFonts w:hint="eastAsia" w:ascii="仿宋_GB2312" w:eastAsia="仿宋_GB2312"/>
          <w:sz w:val="28"/>
          <w:szCs w:val="28"/>
          <w:highlight w:val="none"/>
        </w:rPr>
        <w:t>能</w:t>
      </w:r>
      <w:r>
        <w:rPr>
          <w:rFonts w:ascii="仿宋_GB2312" w:eastAsia="仿宋_GB2312"/>
          <w:sz w:val="28"/>
          <w:szCs w:val="28"/>
          <w:highlight w:val="none"/>
        </w:rPr>
        <w:t>运用概率统计方法分析和</w:t>
      </w:r>
      <w:r>
        <w:rPr>
          <w:rFonts w:hint="eastAsia" w:ascii="仿宋_GB2312" w:eastAsia="仿宋_GB2312"/>
          <w:sz w:val="28"/>
          <w:szCs w:val="28"/>
          <w:highlight w:val="none"/>
        </w:rPr>
        <w:t>思考解决</w:t>
      </w:r>
      <w:r>
        <w:rPr>
          <w:rFonts w:ascii="仿宋_GB2312" w:eastAsia="仿宋_GB2312"/>
          <w:sz w:val="28"/>
          <w:szCs w:val="28"/>
          <w:highlight w:val="none"/>
        </w:rPr>
        <w:t>实际问题</w:t>
      </w:r>
      <w:r>
        <w:rPr>
          <w:rFonts w:hint="eastAsia" w:ascii="仿宋_GB2312" w:eastAsia="仿宋_GB2312" w:cs="Tahoma"/>
          <w:sz w:val="28"/>
          <w:szCs w:val="28"/>
          <w:highlight w:val="none"/>
        </w:rPr>
        <w:t>；理解掌握机器学习的基本概念，掌握机器学习的基本算法，具有运用机器学习算法分析数据和解释数据的基本能力。</w:t>
      </w:r>
    </w:p>
    <w:p>
      <w:pPr>
        <w:rPr>
          <w:rFonts w:eastAsia="黑体"/>
          <w:b/>
          <w:bCs/>
          <w:sz w:val="28"/>
          <w:szCs w:val="28"/>
          <w:highlight w:val="none"/>
        </w:rPr>
      </w:pPr>
      <w:r>
        <w:rPr>
          <w:rFonts w:hint="eastAsia" w:eastAsia="黑体" w:cs="黑体"/>
          <w:b/>
          <w:bCs/>
          <w:sz w:val="28"/>
          <w:szCs w:val="28"/>
          <w:highlight w:val="none"/>
        </w:rPr>
        <w:t>二、考核内容与考核要求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《</w:t>
      </w:r>
      <w:r>
        <w:rPr>
          <w:rStyle w:val="23"/>
          <w:rFonts w:hint="eastAsia" w:ascii="仿宋_GB2312" w:eastAsia="仿宋_GB2312"/>
          <w:sz w:val="28"/>
          <w:szCs w:val="28"/>
          <w:highlight w:val="none"/>
        </w:rPr>
        <w:t>人工智能</w:t>
      </w:r>
      <w:r>
        <w:rPr>
          <w:rStyle w:val="23"/>
          <w:rFonts w:hint="eastAsia" w:ascii="仿宋_GB2312" w:eastAsia="仿宋_GB2312"/>
          <w:sz w:val="28"/>
          <w:szCs w:val="28"/>
          <w:highlight w:val="none"/>
          <w:lang w:val="en-US" w:eastAsia="zh-CN"/>
        </w:rPr>
        <w:t>综合</w:t>
      </w:r>
      <w:r>
        <w:rPr>
          <w:rFonts w:hint="eastAsia" w:eastAsia="仿宋_GB2312" w:cs="仿宋_GB2312"/>
          <w:sz w:val="28"/>
          <w:szCs w:val="28"/>
          <w:highlight w:val="none"/>
        </w:rPr>
        <w:t>》共包含</w:t>
      </w:r>
      <w:r>
        <w:rPr>
          <w:rFonts w:hint="eastAsia" w:eastAsia="仿宋_GB2312"/>
          <w:sz w:val="28"/>
          <w:szCs w:val="28"/>
          <w:highlight w:val="none"/>
        </w:rPr>
        <w:t>2</w:t>
      </w:r>
      <w:r>
        <w:rPr>
          <w:rFonts w:hint="eastAsia" w:eastAsia="仿宋_GB2312" w:cs="仿宋_GB2312"/>
          <w:sz w:val="28"/>
          <w:szCs w:val="28"/>
          <w:highlight w:val="none"/>
        </w:rPr>
        <w:t>个部分的内容：《概率论与数理统计》、《机器学习算法基础》，所占分值为</w:t>
      </w:r>
      <w:r>
        <w:rPr>
          <w:rFonts w:hint="eastAsia" w:eastAsia="仿宋_GB2312"/>
          <w:sz w:val="28"/>
          <w:szCs w:val="28"/>
          <w:highlight w:val="none"/>
        </w:rPr>
        <w:t>6</w:t>
      </w:r>
      <w:r>
        <w:rPr>
          <w:rFonts w:hint="eastAsia" w:eastAsia="仿宋_GB2312" w:cs="仿宋_GB2312"/>
          <w:sz w:val="28"/>
          <w:szCs w:val="28"/>
          <w:highlight w:val="none"/>
        </w:rPr>
        <w:t>：</w:t>
      </w:r>
      <w:r>
        <w:rPr>
          <w:rFonts w:hint="eastAsia" w:eastAsia="仿宋_GB2312"/>
          <w:sz w:val="28"/>
          <w:szCs w:val="28"/>
          <w:highlight w:val="none"/>
        </w:rPr>
        <w:t>4</w:t>
      </w:r>
      <w:r>
        <w:rPr>
          <w:rFonts w:hint="eastAsia" w:eastAsia="仿宋_GB2312" w:cs="仿宋_GB2312"/>
          <w:sz w:val="28"/>
          <w:szCs w:val="28"/>
          <w:highlight w:val="none"/>
        </w:rPr>
        <w:t>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（一）第一部分《概率论与数理统计》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highlight w:val="none"/>
        </w:rPr>
      </w:pPr>
      <w:r>
        <w:rPr>
          <w:rFonts w:eastAsia="仿宋_GB2312"/>
          <w:sz w:val="28"/>
          <w:szCs w:val="28"/>
          <w:highlight w:val="none"/>
        </w:rPr>
        <w:t>1</w:t>
      </w:r>
      <w:r>
        <w:rPr>
          <w:rFonts w:hint="eastAsia" w:eastAsia="仿宋_GB2312" w:cs="仿宋_GB2312"/>
          <w:sz w:val="28"/>
          <w:szCs w:val="28"/>
          <w:highlight w:val="none"/>
        </w:rPr>
        <w:t>、</w:t>
      </w:r>
      <w:r>
        <w:rPr>
          <w:rFonts w:hint="eastAsia" w:ascii="仿宋_GB2312" w:hAnsi="Segoe UI" w:eastAsia="仿宋_GB2312"/>
          <w:color w:val="000000"/>
          <w:sz w:val="28"/>
          <w:szCs w:val="28"/>
          <w:highlight w:val="none"/>
        </w:rPr>
        <w:t>随机事件和概率</w:t>
      </w:r>
    </w:p>
    <w:p>
      <w:pPr>
        <w:pStyle w:val="9"/>
        <w:spacing w:before="0" w:beforeAutospacing="0" w:after="0" w:afterAutospacing="0"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Segoe UI" w:eastAsia="仿宋_GB2312"/>
          <w:color w:val="000000"/>
          <w:sz w:val="28"/>
          <w:szCs w:val="28"/>
          <w:highlight w:val="none"/>
        </w:rPr>
        <w:t>（</w:t>
      </w:r>
      <w:r>
        <w:rPr>
          <w:rFonts w:hint="eastAsia" w:ascii="仿宋_GB2312" w:eastAsia="仿宋_GB2312"/>
          <w:sz w:val="28"/>
          <w:szCs w:val="28"/>
          <w:highlight w:val="none"/>
        </w:rPr>
        <w:t>1</w:t>
      </w:r>
      <w:r>
        <w:rPr>
          <w:rFonts w:hint="eastAsia" w:ascii="仿宋_GB2312" w:hAnsi="Segoe UI" w:eastAsia="仿宋_GB2312"/>
          <w:color w:val="000000"/>
          <w:sz w:val="28"/>
          <w:szCs w:val="28"/>
          <w:highlight w:val="none"/>
        </w:rPr>
        <w:t>）了解样本空间的概念，理解随机事件的概念，掌握事件的关系及运算.</w:t>
      </w:r>
    </w:p>
    <w:p>
      <w:pPr>
        <w:pStyle w:val="9"/>
        <w:spacing w:before="0" w:beforeAutospacing="0" w:after="0" w:afterAutospacing="0" w:line="360" w:lineRule="auto"/>
        <w:ind w:firstLine="560" w:firstLineChars="200"/>
        <w:rPr>
          <w:rFonts w:hint="eastAsia" w:ascii="仿宋_GB2312" w:hAnsi="Segoe UI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Segoe UI" w:eastAsia="仿宋_GB2312"/>
          <w:color w:val="000000"/>
          <w:sz w:val="28"/>
          <w:szCs w:val="28"/>
          <w:highlight w:val="none"/>
        </w:rPr>
        <w:t>（2）理解概率、条件概率的概念，掌握概率的基本性质，会计算古典型概率和几何型概率，掌握概率的加法公式、减法公式、乘法公式、全概率公式以及贝叶斯(Bayes)公式.</w:t>
      </w:r>
    </w:p>
    <w:p>
      <w:pPr>
        <w:pStyle w:val="9"/>
        <w:spacing w:before="0" w:beforeAutospacing="0" w:after="0" w:afterAutospacing="0" w:line="360" w:lineRule="auto"/>
        <w:ind w:firstLine="560" w:firstLineChars="200"/>
        <w:rPr>
          <w:rFonts w:hint="eastAsia" w:ascii="仿宋_GB2312" w:hAnsi="Segoe UI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Segoe UI" w:eastAsia="仿宋_GB2312"/>
          <w:color w:val="000000"/>
          <w:sz w:val="28"/>
          <w:szCs w:val="28"/>
          <w:highlight w:val="none"/>
        </w:rPr>
        <w:t>（3）理解事件独立性的概念，掌握用事件独立性进行概率计算;理解独立重复试验的概念，掌握计算有关事件概率的方法.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2、随机变量及其分布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（1）理解随机变量的概念，理解分布函数的概念及性质，会计算与随机变量相联系的事件的概率.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（2）理解离散型随机变量及其概率分布的概念，掌握0-1分布、二项分布、几何分布、超几何分布、泊松(Poisson)分布及其应用.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（3）理解连续型随机变量及其概率密度的概念，掌握均匀分布、正态分布、指数分布及其应用.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（4）会求随机变量函数的分布.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3、多维随机变量及其分布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1）理解多维随机变量的概念，理解多维随机变量的分布的概念和性质，理解二维离散型随机变量的概率分布、边缘分布和条件分布，理解二维连续型随机变量的概率密度、边缘密度和条件密度，会求与二维随机变量相关事件的概率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（2）理解随机变量的独立性及不相关性的概念，掌握随机变量相互独立的条件.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（3）掌握二维均匀分布，了解二维正态分布的概率密度，理解其中参数的概率意义.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（4）会求两个随机变量简单函数的分布，会求多个相互独立随机变量简单函数的分布.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4、随机变量的数字特征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（1）理解随机变量数字特征(数学期望、方差、标准差、矩、协方差、相关系数)的概念，掌握数字特征的计算和性质，并掌握常用分布的数字特征.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（2）会求随机变量函数的数学期望.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5、大数定律和中心极限定理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（1）了解切比雪夫不等式.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（2）了解切比雪夫大数定律、伯努利大数定律和辛钦大数定律(独立同分布随机变量序列的大数定律).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（3）了解棣莫弗-拉普拉斯定理(二项分布以正态分布为极限分布)和列维-林德伯格定理(独立同分布随机变量序列的中心极限定理).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6、数理统计的基本概念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（1）理解总体、简单随机样本、统计量、样本均值、样本方差及样本矩的概念.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（2）了解</w:t>
      </w:r>
      <w:r>
        <w:rPr>
          <w:rFonts w:eastAsia="仿宋_GB2312"/>
          <w:position w:val="-6"/>
          <w:sz w:val="28"/>
          <w:szCs w:val="28"/>
          <w:highlight w:val="none"/>
        </w:rPr>
        <w:object>
          <v:shape id="_x0000_i1025" o:spt="75" type="#_x0000_t75" style="height:13pt;width:17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eastAsia="仿宋_GB2312"/>
          <w:sz w:val="28"/>
          <w:szCs w:val="28"/>
          <w:highlight w:val="none"/>
        </w:rPr>
        <w:t>分布、</w:t>
      </w:r>
      <w:r>
        <w:rPr>
          <w:rFonts w:eastAsia="仿宋_GB2312"/>
          <w:position w:val="-10"/>
          <w:sz w:val="28"/>
          <w:szCs w:val="28"/>
          <w:highlight w:val="none"/>
        </w:rPr>
        <w:object>
          <v:shape id="_x0000_i1026" o:spt="75" type="#_x0000_t75" style="height:18pt;width:28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eastAsia="仿宋_GB2312"/>
          <w:sz w:val="28"/>
          <w:szCs w:val="28"/>
          <w:highlight w:val="none"/>
        </w:rPr>
        <w:t>分布和</w:t>
      </w:r>
      <w:r>
        <w:rPr>
          <w:rFonts w:eastAsia="仿宋_GB2312"/>
          <w:position w:val="-4"/>
          <w:sz w:val="28"/>
          <w:szCs w:val="28"/>
          <w:highlight w:val="none"/>
        </w:rPr>
        <w:object>
          <v:shape id="_x0000_i1027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eastAsia="仿宋_GB2312"/>
          <w:sz w:val="28"/>
          <w:szCs w:val="28"/>
          <w:highlight w:val="none"/>
        </w:rPr>
        <w:t>分布的概念及性质，了解上侧分位数的概念并会查表计算.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（3）了解正态总体的常用抽样分布.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7、参数估计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（1）理解参数的点估计、估计量与估计值的概念.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（2）掌握矩估计法(一阶矩、二阶矩)和最大似然估计法.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（3）了解估计量的无偏性、有效性(最小方差性)和一致性(相合性)的概念，并会验证估计量的无偏性.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（4）理解区间估计的概念，会求单个正态总体的均值和方差的置信区间，会求两个正态总体的均值差和方差比的置信区间.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8、假设检验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eastAsia="仿宋_GB2312"/>
          <w:sz w:val="28"/>
          <w:szCs w:val="28"/>
          <w:highlight w:val="none"/>
        </w:rPr>
        <w:t>（</w:t>
      </w:r>
      <w:r>
        <w:rPr>
          <w:rFonts w:hint="eastAsia" w:eastAsia="仿宋_GB2312"/>
          <w:sz w:val="28"/>
          <w:szCs w:val="28"/>
          <w:highlight w:val="none"/>
        </w:rPr>
        <w:t>1）理解显著性检验的基本思想，掌握假设检验的基本步骤，了解假设检验可能产生的两类错误.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（2）掌握单个及两个正态总体的均值和方差的假设检验.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（二）第二部分《机器学习算法基础》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1</w:t>
      </w:r>
      <w:r>
        <w:rPr>
          <w:rFonts w:eastAsia="仿宋_GB2312" w:cs="仿宋_GB2312"/>
          <w:sz w:val="28"/>
          <w:szCs w:val="28"/>
          <w:highlight w:val="none"/>
        </w:rPr>
        <w:t xml:space="preserve">. </w:t>
      </w:r>
      <w:r>
        <w:rPr>
          <w:rFonts w:hint="eastAsia" w:eastAsia="仿宋_GB2312" w:cs="仿宋_GB2312"/>
          <w:sz w:val="28"/>
          <w:szCs w:val="28"/>
          <w:highlight w:val="none"/>
        </w:rPr>
        <w:t>统计学习的特点、对象、目的、方法和研究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eastAsia="仿宋_GB2312" w:cs="仿宋_GB2312"/>
          <w:sz w:val="28"/>
          <w:szCs w:val="28"/>
          <w:highlight w:val="none"/>
        </w:rPr>
        <w:t xml:space="preserve">2. </w:t>
      </w:r>
      <w:r>
        <w:rPr>
          <w:rFonts w:hint="eastAsia" w:eastAsia="仿宋_GB2312" w:cs="仿宋_GB2312"/>
          <w:sz w:val="28"/>
          <w:szCs w:val="28"/>
          <w:highlight w:val="none"/>
        </w:rPr>
        <w:t>监督学习：基本概念、问题形式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3</w:t>
      </w:r>
      <w:r>
        <w:rPr>
          <w:rFonts w:eastAsia="仿宋_GB2312" w:cs="仿宋_GB2312"/>
          <w:sz w:val="28"/>
          <w:szCs w:val="28"/>
          <w:highlight w:val="none"/>
        </w:rPr>
        <w:t xml:space="preserve">. </w:t>
      </w:r>
      <w:r>
        <w:rPr>
          <w:rFonts w:hint="eastAsia" w:eastAsia="仿宋_GB2312" w:cs="仿宋_GB2312"/>
          <w:sz w:val="28"/>
          <w:szCs w:val="28"/>
          <w:highlight w:val="none"/>
        </w:rPr>
        <w:t>统计学习三要素：模型、策略、算法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4</w:t>
      </w:r>
      <w:r>
        <w:rPr>
          <w:rFonts w:eastAsia="仿宋_GB2312" w:cs="仿宋_GB2312"/>
          <w:sz w:val="28"/>
          <w:szCs w:val="28"/>
          <w:highlight w:val="none"/>
        </w:rPr>
        <w:t xml:space="preserve">. </w:t>
      </w:r>
      <w:r>
        <w:rPr>
          <w:rFonts w:hint="eastAsia" w:eastAsia="仿宋_GB2312" w:cs="仿宋_GB2312"/>
          <w:sz w:val="28"/>
          <w:szCs w:val="28"/>
          <w:highlight w:val="none"/>
        </w:rPr>
        <w:t>误差与模型评估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5</w:t>
      </w:r>
      <w:r>
        <w:rPr>
          <w:rFonts w:eastAsia="仿宋_GB2312" w:cs="仿宋_GB2312"/>
          <w:sz w:val="28"/>
          <w:szCs w:val="28"/>
          <w:highlight w:val="none"/>
        </w:rPr>
        <w:t xml:space="preserve">. </w:t>
      </w:r>
      <w:r>
        <w:rPr>
          <w:rFonts w:hint="eastAsia" w:eastAsia="仿宋_GB2312" w:cs="仿宋_GB2312"/>
          <w:sz w:val="28"/>
          <w:szCs w:val="28"/>
          <w:highlight w:val="none"/>
        </w:rPr>
        <w:t>过拟合与模型选择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eastAsia="仿宋_GB2312" w:cs="仿宋_GB2312"/>
          <w:sz w:val="28"/>
          <w:szCs w:val="28"/>
          <w:highlight w:val="none"/>
        </w:rPr>
        <w:t xml:space="preserve">6. </w:t>
      </w:r>
      <w:r>
        <w:rPr>
          <w:rFonts w:hint="eastAsia" w:eastAsia="仿宋_GB2312" w:cs="仿宋_GB2312"/>
          <w:sz w:val="28"/>
          <w:szCs w:val="28"/>
          <w:highlight w:val="none"/>
        </w:rPr>
        <w:t>正则化与交叉验证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7</w:t>
      </w:r>
      <w:r>
        <w:rPr>
          <w:rFonts w:eastAsia="仿宋_GB2312" w:cs="仿宋_GB2312"/>
          <w:sz w:val="28"/>
          <w:szCs w:val="28"/>
          <w:highlight w:val="none"/>
        </w:rPr>
        <w:t xml:space="preserve">. </w:t>
      </w:r>
      <w:r>
        <w:rPr>
          <w:rFonts w:hint="eastAsia" w:eastAsia="仿宋_GB2312" w:cs="仿宋_GB2312"/>
          <w:sz w:val="28"/>
          <w:szCs w:val="28"/>
          <w:highlight w:val="none"/>
        </w:rPr>
        <w:t>泛化能力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8</w:t>
      </w:r>
      <w:r>
        <w:rPr>
          <w:rFonts w:eastAsia="仿宋_GB2312" w:cs="仿宋_GB2312"/>
          <w:sz w:val="28"/>
          <w:szCs w:val="28"/>
          <w:highlight w:val="none"/>
        </w:rPr>
        <w:t xml:space="preserve">. </w:t>
      </w:r>
      <w:r>
        <w:rPr>
          <w:rFonts w:hint="eastAsia" w:eastAsia="仿宋_GB2312" w:cs="仿宋_GB2312"/>
          <w:sz w:val="28"/>
          <w:szCs w:val="28"/>
          <w:highlight w:val="none"/>
        </w:rPr>
        <w:t>生成模型与判别模型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9</w:t>
      </w:r>
      <w:r>
        <w:rPr>
          <w:rFonts w:eastAsia="仿宋_GB2312" w:cs="仿宋_GB2312"/>
          <w:sz w:val="28"/>
          <w:szCs w:val="28"/>
          <w:highlight w:val="none"/>
        </w:rPr>
        <w:t xml:space="preserve">. </w:t>
      </w:r>
      <w:r>
        <w:rPr>
          <w:rFonts w:hint="eastAsia" w:eastAsia="仿宋_GB2312" w:cs="仿宋_GB2312"/>
          <w:sz w:val="28"/>
          <w:szCs w:val="28"/>
          <w:highlight w:val="none"/>
        </w:rPr>
        <w:t>分类问题、标注问题与回归问题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1</w:t>
      </w:r>
      <w:r>
        <w:rPr>
          <w:rFonts w:eastAsia="仿宋_GB2312" w:cs="仿宋_GB2312"/>
          <w:sz w:val="28"/>
          <w:szCs w:val="28"/>
          <w:highlight w:val="none"/>
        </w:rPr>
        <w:t xml:space="preserve">0. </w:t>
      </w:r>
      <w:r>
        <w:rPr>
          <w:rFonts w:hint="eastAsia" w:eastAsia="仿宋_GB2312" w:cs="仿宋_GB2312"/>
          <w:sz w:val="28"/>
          <w:szCs w:val="28"/>
          <w:highlight w:val="none"/>
        </w:rPr>
        <w:t>感知机：适用条件、输入输出、模型、策略、算法及其对偶形式</w:t>
      </w:r>
    </w:p>
    <w:p>
      <w:pPr>
        <w:spacing w:line="360" w:lineRule="auto"/>
        <w:ind w:firstLine="560" w:firstLineChars="200"/>
        <w:rPr>
          <w:rFonts w:hint="eastAsia"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1</w:t>
      </w:r>
      <w:r>
        <w:rPr>
          <w:rFonts w:eastAsia="仿宋_GB2312" w:cs="仿宋_GB2312"/>
          <w:sz w:val="28"/>
          <w:szCs w:val="28"/>
          <w:highlight w:val="none"/>
        </w:rPr>
        <w:t>1. k</w:t>
      </w:r>
      <w:r>
        <w:rPr>
          <w:rFonts w:hint="eastAsia" w:eastAsia="仿宋_GB2312" w:cs="仿宋_GB2312"/>
          <w:sz w:val="28"/>
          <w:szCs w:val="28"/>
          <w:highlight w:val="none"/>
        </w:rPr>
        <w:t>近邻法：适用条件、输入输出、模型、策略、算法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1</w:t>
      </w:r>
      <w:r>
        <w:rPr>
          <w:rFonts w:eastAsia="仿宋_GB2312"/>
          <w:sz w:val="28"/>
          <w:szCs w:val="28"/>
          <w:highlight w:val="none"/>
        </w:rPr>
        <w:t xml:space="preserve">2. </w:t>
      </w:r>
      <w:r>
        <w:rPr>
          <w:rFonts w:hint="eastAsia" w:eastAsia="仿宋_GB2312"/>
          <w:sz w:val="28"/>
          <w:szCs w:val="28"/>
          <w:highlight w:val="none"/>
        </w:rPr>
        <w:t>朴素贝叶斯法：</w:t>
      </w:r>
      <w:r>
        <w:rPr>
          <w:rFonts w:hint="eastAsia" w:eastAsia="仿宋_GB2312" w:cs="仿宋_GB2312"/>
          <w:sz w:val="28"/>
          <w:szCs w:val="28"/>
          <w:highlight w:val="none"/>
        </w:rPr>
        <w:t>适用条件、</w:t>
      </w:r>
      <w:r>
        <w:rPr>
          <w:rFonts w:hint="eastAsia" w:eastAsia="仿宋_GB2312"/>
          <w:sz w:val="28"/>
          <w:szCs w:val="28"/>
          <w:highlight w:val="none"/>
        </w:rPr>
        <w:t>前验概率、后验概率、模型、策略、算法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1</w:t>
      </w:r>
      <w:r>
        <w:rPr>
          <w:rFonts w:eastAsia="仿宋_GB2312"/>
          <w:sz w:val="28"/>
          <w:szCs w:val="28"/>
          <w:highlight w:val="none"/>
        </w:rPr>
        <w:t xml:space="preserve">3. </w:t>
      </w:r>
      <w:r>
        <w:rPr>
          <w:rFonts w:hint="eastAsia" w:eastAsia="仿宋_GB2312"/>
          <w:sz w:val="28"/>
          <w:szCs w:val="28"/>
          <w:highlight w:val="none"/>
        </w:rPr>
        <w:t>决策树：</w:t>
      </w:r>
      <w:r>
        <w:rPr>
          <w:rFonts w:hint="eastAsia" w:eastAsia="仿宋_GB2312" w:cs="仿宋_GB2312"/>
          <w:sz w:val="28"/>
          <w:szCs w:val="28"/>
          <w:highlight w:val="none"/>
        </w:rPr>
        <w:t>适用条件、模型、学习过程（特征选择、决策树生成、决策树修剪）、算法（ID3、C4.5、CART）</w:t>
      </w:r>
    </w:p>
    <w:p>
      <w:pPr>
        <w:spacing w:line="360" w:lineRule="auto"/>
        <w:ind w:firstLine="560" w:firstLineChars="200"/>
        <w:rPr>
          <w:rFonts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1</w:t>
      </w:r>
      <w:r>
        <w:rPr>
          <w:rFonts w:eastAsia="仿宋_GB2312" w:cs="仿宋_GB2312"/>
          <w:sz w:val="28"/>
          <w:szCs w:val="28"/>
          <w:highlight w:val="none"/>
        </w:rPr>
        <w:t xml:space="preserve">4. </w:t>
      </w:r>
      <w:r>
        <w:rPr>
          <w:rFonts w:hint="eastAsia" w:eastAsia="仿宋_GB2312" w:cs="仿宋_GB2312"/>
          <w:sz w:val="28"/>
          <w:szCs w:val="28"/>
          <w:highlight w:val="none"/>
        </w:rPr>
        <w:t>逻辑斯谛回归模型</w:t>
      </w:r>
    </w:p>
    <w:p>
      <w:pPr>
        <w:pStyle w:val="5"/>
        <w:rPr>
          <w:rFonts w:hint="eastAsia" w:eastAsia="黑体" w:cs="黑体"/>
          <w:b/>
          <w:bCs/>
          <w:sz w:val="28"/>
          <w:szCs w:val="28"/>
          <w:highlight w:val="none"/>
        </w:rPr>
      </w:pPr>
    </w:p>
    <w:p>
      <w:pPr>
        <w:pStyle w:val="5"/>
        <w:rPr>
          <w:rFonts w:eastAsia="黑体"/>
          <w:b/>
          <w:bCs/>
          <w:sz w:val="28"/>
          <w:szCs w:val="28"/>
          <w:highlight w:val="none"/>
        </w:rPr>
      </w:pPr>
      <w:r>
        <w:rPr>
          <w:rFonts w:hint="eastAsia" w:eastAsia="黑体" w:cs="黑体"/>
          <w:b/>
          <w:bCs/>
          <w:sz w:val="28"/>
          <w:szCs w:val="28"/>
          <w:highlight w:val="none"/>
        </w:rPr>
        <w:t>三、题型结构</w:t>
      </w:r>
    </w:p>
    <w:p>
      <w:pPr>
        <w:spacing w:line="360" w:lineRule="auto"/>
        <w:ind w:firstLine="560" w:firstLineChars="200"/>
        <w:rPr>
          <w:rFonts w:hint="eastAsia"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考试包含题型：计算题、简答题、应用题等。</w:t>
      </w:r>
    </w:p>
    <w:p>
      <w:pPr>
        <w:pStyle w:val="5"/>
        <w:numPr>
          <w:ilvl w:val="0"/>
          <w:numId w:val="1"/>
        </w:numPr>
        <w:spacing w:line="240" w:lineRule="auto"/>
        <w:rPr>
          <w:rFonts w:hint="eastAsia" w:eastAsia="黑体"/>
          <w:b/>
          <w:sz w:val="28"/>
          <w:szCs w:val="28"/>
          <w:highlight w:val="none"/>
        </w:rPr>
      </w:pPr>
      <w:r>
        <w:rPr>
          <w:rFonts w:hint="eastAsia" w:eastAsia="黑体"/>
          <w:b/>
          <w:sz w:val="28"/>
          <w:szCs w:val="28"/>
          <w:highlight w:val="none"/>
        </w:rPr>
        <w:t>参考书目</w:t>
      </w:r>
    </w:p>
    <w:p>
      <w:pPr>
        <w:spacing w:line="360" w:lineRule="auto"/>
        <w:ind w:firstLine="560" w:firstLineChars="200"/>
        <w:rPr>
          <w:rFonts w:hint="eastAsia"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《概率论与数理统计》 第五版  浙江大学编  高等教育出版社</w:t>
      </w:r>
    </w:p>
    <w:p>
      <w:pPr>
        <w:spacing w:line="360" w:lineRule="auto"/>
        <w:ind w:firstLine="560" w:firstLineChars="200"/>
        <w:rPr>
          <w:rFonts w:hint="eastAsia"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</w:rPr>
        <w:t>《统计学习方法》第二版 李航著 清华大学出版社</w:t>
      </w:r>
    </w:p>
    <w:p>
      <w:pPr>
        <w:spacing w:line="360" w:lineRule="auto"/>
        <w:rPr>
          <w:rFonts w:ascii="仿宋_GB2312" w:eastAsia="仿宋_GB2312"/>
          <w:sz w:val="28"/>
          <w:szCs w:val="28"/>
          <w:highlight w:val="none"/>
        </w:rPr>
      </w:pPr>
    </w:p>
    <w:sectPr>
      <w:pgSz w:w="11906" w:h="16838"/>
      <w:pgMar w:top="1440" w:right="1644" w:bottom="156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4A77C"/>
    <w:multiLevelType w:val="singleLevel"/>
    <w:tmpl w:val="01B4A77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jBiNTlkNTEzNWRjMjAyNDdkNDRiYjU3OTEzYzUifQ=="/>
  </w:docVars>
  <w:rsids>
    <w:rsidRoot w:val="00B31588"/>
    <w:rsid w:val="00015F4D"/>
    <w:rsid w:val="0001695D"/>
    <w:rsid w:val="00020CAA"/>
    <w:rsid w:val="00037614"/>
    <w:rsid w:val="00040632"/>
    <w:rsid w:val="00043AF9"/>
    <w:rsid w:val="000472FB"/>
    <w:rsid w:val="0007679A"/>
    <w:rsid w:val="00086642"/>
    <w:rsid w:val="0009703B"/>
    <w:rsid w:val="000A7B62"/>
    <w:rsid w:val="000B1F14"/>
    <w:rsid w:val="000F5519"/>
    <w:rsid w:val="00106F28"/>
    <w:rsid w:val="001078E6"/>
    <w:rsid w:val="00141DFD"/>
    <w:rsid w:val="00173C6F"/>
    <w:rsid w:val="001A7572"/>
    <w:rsid w:val="001C1697"/>
    <w:rsid w:val="001C1FA0"/>
    <w:rsid w:val="001C3DD9"/>
    <w:rsid w:val="001C5530"/>
    <w:rsid w:val="001D2468"/>
    <w:rsid w:val="001D2FBB"/>
    <w:rsid w:val="001F406C"/>
    <w:rsid w:val="00215954"/>
    <w:rsid w:val="002321F4"/>
    <w:rsid w:val="00260AD2"/>
    <w:rsid w:val="002A34F7"/>
    <w:rsid w:val="002B0487"/>
    <w:rsid w:val="002C4A84"/>
    <w:rsid w:val="002D2BE7"/>
    <w:rsid w:val="003172DD"/>
    <w:rsid w:val="003305B8"/>
    <w:rsid w:val="003623DB"/>
    <w:rsid w:val="003708AD"/>
    <w:rsid w:val="0038603C"/>
    <w:rsid w:val="003B26E1"/>
    <w:rsid w:val="003C6C8E"/>
    <w:rsid w:val="003F0F06"/>
    <w:rsid w:val="00403E9D"/>
    <w:rsid w:val="0040400E"/>
    <w:rsid w:val="00452371"/>
    <w:rsid w:val="00453E32"/>
    <w:rsid w:val="00455326"/>
    <w:rsid w:val="00474B6A"/>
    <w:rsid w:val="00493EB1"/>
    <w:rsid w:val="00496B58"/>
    <w:rsid w:val="004A4CE1"/>
    <w:rsid w:val="005016CC"/>
    <w:rsid w:val="005112DD"/>
    <w:rsid w:val="005354F1"/>
    <w:rsid w:val="005765CA"/>
    <w:rsid w:val="00580B3D"/>
    <w:rsid w:val="00582509"/>
    <w:rsid w:val="00586CF3"/>
    <w:rsid w:val="00591936"/>
    <w:rsid w:val="005A15C4"/>
    <w:rsid w:val="005F1CF3"/>
    <w:rsid w:val="00677EE0"/>
    <w:rsid w:val="00680A9A"/>
    <w:rsid w:val="006C182D"/>
    <w:rsid w:val="006D21B4"/>
    <w:rsid w:val="006D7099"/>
    <w:rsid w:val="006E1BB6"/>
    <w:rsid w:val="00792BE0"/>
    <w:rsid w:val="007B3F33"/>
    <w:rsid w:val="007C7764"/>
    <w:rsid w:val="007E4B8F"/>
    <w:rsid w:val="00803BCE"/>
    <w:rsid w:val="00832504"/>
    <w:rsid w:val="00850227"/>
    <w:rsid w:val="00866FF1"/>
    <w:rsid w:val="0086739F"/>
    <w:rsid w:val="008847BF"/>
    <w:rsid w:val="008F1419"/>
    <w:rsid w:val="008F1C2F"/>
    <w:rsid w:val="008F2CA3"/>
    <w:rsid w:val="00911DED"/>
    <w:rsid w:val="0096208D"/>
    <w:rsid w:val="00982FC3"/>
    <w:rsid w:val="009C55E7"/>
    <w:rsid w:val="009D6E71"/>
    <w:rsid w:val="009F438E"/>
    <w:rsid w:val="009F65A0"/>
    <w:rsid w:val="00A11F92"/>
    <w:rsid w:val="00A319AE"/>
    <w:rsid w:val="00A374CA"/>
    <w:rsid w:val="00A37E16"/>
    <w:rsid w:val="00A43BA2"/>
    <w:rsid w:val="00A56CD9"/>
    <w:rsid w:val="00A60E27"/>
    <w:rsid w:val="00A6232D"/>
    <w:rsid w:val="00A72CF2"/>
    <w:rsid w:val="00A7636F"/>
    <w:rsid w:val="00A849C1"/>
    <w:rsid w:val="00AC4A18"/>
    <w:rsid w:val="00AC6F25"/>
    <w:rsid w:val="00AF2516"/>
    <w:rsid w:val="00B05828"/>
    <w:rsid w:val="00B31588"/>
    <w:rsid w:val="00B334B2"/>
    <w:rsid w:val="00B43D8C"/>
    <w:rsid w:val="00BB4C9C"/>
    <w:rsid w:val="00BB5385"/>
    <w:rsid w:val="00BD7E16"/>
    <w:rsid w:val="00BE3710"/>
    <w:rsid w:val="00C21AB3"/>
    <w:rsid w:val="00C471C0"/>
    <w:rsid w:val="00C80450"/>
    <w:rsid w:val="00CA0437"/>
    <w:rsid w:val="00D02F22"/>
    <w:rsid w:val="00D102BC"/>
    <w:rsid w:val="00D27280"/>
    <w:rsid w:val="00D42A2C"/>
    <w:rsid w:val="00D545D1"/>
    <w:rsid w:val="00D61E5B"/>
    <w:rsid w:val="00D85C9E"/>
    <w:rsid w:val="00D8765F"/>
    <w:rsid w:val="00D92C21"/>
    <w:rsid w:val="00DA19F4"/>
    <w:rsid w:val="00DB3DAA"/>
    <w:rsid w:val="00DB584D"/>
    <w:rsid w:val="00DD6718"/>
    <w:rsid w:val="00E013CB"/>
    <w:rsid w:val="00E0726C"/>
    <w:rsid w:val="00E10591"/>
    <w:rsid w:val="00E1757D"/>
    <w:rsid w:val="00E6069C"/>
    <w:rsid w:val="00E77D64"/>
    <w:rsid w:val="00E92649"/>
    <w:rsid w:val="00EA230B"/>
    <w:rsid w:val="00F5789A"/>
    <w:rsid w:val="00F63EAD"/>
    <w:rsid w:val="00F76A8D"/>
    <w:rsid w:val="00FA4831"/>
    <w:rsid w:val="00FB07CD"/>
    <w:rsid w:val="00FB34F8"/>
    <w:rsid w:val="00FF4387"/>
    <w:rsid w:val="08CA7DD4"/>
    <w:rsid w:val="09F71C22"/>
    <w:rsid w:val="0F100E68"/>
    <w:rsid w:val="24A45007"/>
    <w:rsid w:val="25862605"/>
    <w:rsid w:val="30081583"/>
    <w:rsid w:val="329E55AA"/>
    <w:rsid w:val="39156D7A"/>
    <w:rsid w:val="4B5D4AFA"/>
    <w:rsid w:val="54BE61BD"/>
    <w:rsid w:val="5B681114"/>
    <w:rsid w:val="67F61CB7"/>
    <w:rsid w:val="73B54BAD"/>
    <w:rsid w:val="784D69B3"/>
    <w:rsid w:val="78C55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uiPriority w:val="99"/>
    <w:pPr>
      <w:jc w:val="left"/>
    </w:pPr>
    <w:rPr>
      <w:kern w:val="0"/>
      <w:sz w:val="24"/>
      <w:szCs w:val="24"/>
    </w:rPr>
  </w:style>
  <w:style w:type="paragraph" w:styleId="5">
    <w:name w:val="Body Text"/>
    <w:basedOn w:val="1"/>
    <w:link w:val="17"/>
    <w:uiPriority w:val="99"/>
    <w:pPr>
      <w:spacing w:line="360" w:lineRule="auto"/>
    </w:pPr>
    <w:rPr>
      <w:kern w:val="0"/>
      <w:sz w:val="20"/>
      <w:szCs w:val="20"/>
    </w:rPr>
  </w:style>
  <w:style w:type="paragraph" w:styleId="6">
    <w:name w:val="Balloon Text"/>
    <w:basedOn w:val="1"/>
    <w:link w:val="18"/>
    <w:semiHidden/>
    <w:uiPriority w:val="99"/>
    <w:rPr>
      <w:kern w:val="0"/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1"/>
    <w:semiHidden/>
    <w:uiPriority w:val="99"/>
    <w:rPr>
      <w:b/>
      <w:bCs/>
    </w:rPr>
  </w:style>
  <w:style w:type="table" w:styleId="12">
    <w:name w:val="Table Grid"/>
    <w:basedOn w:val="11"/>
    <w:uiPriority w:val="99"/>
    <w:rPr>
      <w:rFonts w:cs="??"/>
      <w:kern w:val="0"/>
      <w:sz w:val="20"/>
      <w:szCs w:val="20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uiPriority w:val="99"/>
    <w:rPr>
      <w:color w:val="auto"/>
      <w:u w:val="single"/>
    </w:rPr>
  </w:style>
  <w:style w:type="character" w:styleId="15">
    <w:name w:val="annotation reference"/>
    <w:semiHidden/>
    <w:uiPriority w:val="99"/>
    <w:rPr>
      <w:sz w:val="21"/>
      <w:szCs w:val="21"/>
    </w:rPr>
  </w:style>
  <w:style w:type="character" w:customStyle="1" w:styleId="16">
    <w:name w:val="批注文字 字符"/>
    <w:link w:val="4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正文文本 字符"/>
    <w:link w:val="5"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8">
    <w:name w:val="批注框文本 字符"/>
    <w:link w:val="6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link w:val="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字符"/>
    <w:link w:val="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批注主题 字符"/>
    <w:link w:val="10"/>
    <w:semiHidden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22">
    <w:name w:val="Unresolved Mention"/>
    <w:uiPriority w:val="99"/>
    <w:rPr>
      <w:color w:val="808080"/>
      <w:shd w:val="clear" w:color="auto" w:fill="auto"/>
    </w:rPr>
  </w:style>
  <w:style w:type="character" w:customStyle="1" w:styleId="23">
    <w:name w:val="emtidy-4"/>
    <w:uiPriority w:val="0"/>
  </w:style>
  <w:style w:type="paragraph" w:customStyle="1" w:styleId="24">
    <w:name w:val="msonormal emtidy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List Paragraph"/>
    <w:basedOn w:val="1"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291</Words>
  <Characters>1665</Characters>
  <Lines>13</Lines>
  <Paragraphs>3</Paragraphs>
  <TotalTime>0</TotalTime>
  <ScaleCrop>false</ScaleCrop>
  <LinksUpToDate>false</LinksUpToDate>
  <CharactersWithSpaces>1953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2021-09-28T01:33:00Z</dcterms:created>
  <dc:creator>Administrator</dc:creator>
  <cp:lastModifiedBy>vertesyuan</cp:lastModifiedBy>
  <cp:lastPrinted>2023-09-25T08:12:18Z</cp:lastPrinted>
  <dcterms:modified xsi:type="dcterms:W3CDTF">2024-05-29T04:40:40Z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8FCF9216575F458FA5A5DF806AA3E94F_13</vt:lpwstr>
  </property>
</Properties>
</file>