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b/>
          <w:sz w:val="44"/>
          <w:szCs w:val="44"/>
        </w:rPr>
      </w:pPr>
      <w:r>
        <w:rPr>
          <w:rFonts w:hint="eastAsia" w:eastAsia="方正小标宋简体"/>
          <w:b/>
          <w:sz w:val="44"/>
          <w:szCs w:val="44"/>
        </w:rPr>
        <w:t>202</w:t>
      </w:r>
      <w:r>
        <w:rPr>
          <w:rFonts w:eastAsia="方正小标宋简体"/>
          <w:b/>
          <w:sz w:val="44"/>
          <w:szCs w:val="44"/>
        </w:rPr>
        <w:t>4年硕士研究生入学考试自命题科目</w:t>
      </w:r>
    </w:p>
    <w:p>
      <w:pPr>
        <w:spacing w:line="560" w:lineRule="exact"/>
        <w:jc w:val="center"/>
        <w:rPr>
          <w:rFonts w:eastAsia="方正小标宋简体"/>
          <w:bCs/>
          <w:sz w:val="44"/>
          <w:szCs w:val="44"/>
        </w:rPr>
      </w:pPr>
      <w:r>
        <w:rPr>
          <w:rFonts w:eastAsia="方正小标宋简体"/>
          <w:b/>
          <w:sz w:val="44"/>
          <w:szCs w:val="44"/>
        </w:rPr>
        <w:t>考试大纲</w:t>
      </w:r>
    </w:p>
    <w:tbl>
      <w:tblPr>
        <w:tblStyle w:val="8"/>
        <w:tblW w:w="8522" w:type="dxa"/>
        <w:jc w:val="center"/>
        <w:tblLayout w:type="fixed"/>
        <w:tblCellMar>
          <w:top w:w="0" w:type="dxa"/>
          <w:left w:w="108" w:type="dxa"/>
          <w:bottom w:w="0" w:type="dxa"/>
          <w:right w:w="108" w:type="dxa"/>
        </w:tblCellMar>
      </w:tblPr>
      <w:tblGrid>
        <w:gridCol w:w="5670"/>
        <w:gridCol w:w="2852"/>
      </w:tblGrid>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阶段</w:t>
            </w:r>
            <w:r>
              <w:rPr>
                <w:rFonts w:hint="eastAsia" w:eastAsia="仿宋_GB2312"/>
                <w:bCs/>
                <w:sz w:val="28"/>
                <w:szCs w:val="28"/>
              </w:rPr>
              <w:t>：复试</w:t>
            </w:r>
          </w:p>
        </w:tc>
        <w:tc>
          <w:tcPr>
            <w:tcW w:w="2852" w:type="dxa"/>
          </w:tcPr>
          <w:p>
            <w:pPr>
              <w:spacing w:after="100" w:afterAutospacing="1"/>
              <w:rPr>
                <w:rFonts w:eastAsia="仿宋_GB2312"/>
                <w:bCs/>
                <w:sz w:val="28"/>
                <w:szCs w:val="28"/>
              </w:rPr>
            </w:pPr>
            <w:r>
              <w:rPr>
                <w:rFonts w:hint="eastAsia" w:eastAsia="仿宋_GB2312"/>
                <w:bCs/>
                <w:sz w:val="28"/>
                <w:szCs w:val="28"/>
              </w:rPr>
              <w:t>科目</w:t>
            </w:r>
            <w:r>
              <w:rPr>
                <w:rFonts w:eastAsia="仿宋_GB2312"/>
                <w:bCs/>
                <w:sz w:val="28"/>
                <w:szCs w:val="28"/>
              </w:rPr>
              <w:t>满分值：</w:t>
            </w:r>
            <w:r>
              <w:rPr>
                <w:rFonts w:hint="eastAsia" w:eastAsia="仿宋_GB2312"/>
                <w:bCs/>
                <w:sz w:val="28"/>
                <w:szCs w:val="28"/>
              </w:rPr>
              <w:t>1</w:t>
            </w:r>
            <w:r>
              <w:rPr>
                <w:rFonts w:eastAsia="仿宋_GB2312"/>
                <w:bCs/>
                <w:sz w:val="28"/>
                <w:szCs w:val="28"/>
              </w:rPr>
              <w:t>00</w:t>
            </w:r>
          </w:p>
        </w:tc>
      </w:tr>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eastAsia="仿宋_GB2312"/>
                <w:bCs/>
                <w:sz w:val="28"/>
                <w:szCs w:val="28"/>
              </w:rPr>
              <w:t>考试科目：</w:t>
            </w:r>
            <w:r>
              <w:rPr>
                <w:rFonts w:hint="eastAsia" w:eastAsia="仿宋_GB2312"/>
                <w:bCs/>
                <w:sz w:val="28"/>
                <w:szCs w:val="28"/>
              </w:rPr>
              <w:t>统计学综合一</w:t>
            </w:r>
          </w:p>
        </w:tc>
        <w:tc>
          <w:tcPr>
            <w:tcW w:w="2852" w:type="dxa"/>
          </w:tcPr>
          <w:p>
            <w:pPr>
              <w:spacing w:after="100" w:afterAutospacing="1"/>
              <w:rPr>
                <w:rFonts w:eastAsia="仿宋_GB2312"/>
                <w:bCs/>
                <w:sz w:val="28"/>
                <w:szCs w:val="28"/>
              </w:rPr>
            </w:pPr>
            <w:r>
              <w:rPr>
                <w:rFonts w:eastAsia="仿宋_GB2312"/>
                <w:bCs/>
                <w:sz w:val="28"/>
                <w:szCs w:val="28"/>
              </w:rPr>
              <w:t>科目代码：</w:t>
            </w:r>
            <w:r>
              <w:rPr>
                <w:rFonts w:hint="eastAsia" w:eastAsia="仿宋_GB2312"/>
                <w:bCs/>
                <w:sz w:val="28"/>
                <w:szCs w:val="28"/>
              </w:rPr>
              <w:t>/</w:t>
            </w:r>
          </w:p>
        </w:tc>
      </w:tr>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方式：</w:t>
            </w:r>
            <w:r>
              <w:rPr>
                <w:rFonts w:hint="eastAsia" w:eastAsia="仿宋_GB2312"/>
                <w:bCs/>
                <w:sz w:val="28"/>
                <w:szCs w:val="28"/>
              </w:rPr>
              <w:t>闭卷</w:t>
            </w:r>
            <w:r>
              <w:rPr>
                <w:rFonts w:eastAsia="仿宋_GB2312"/>
                <w:bCs/>
                <w:sz w:val="28"/>
                <w:szCs w:val="28"/>
              </w:rPr>
              <w:t>笔试</w:t>
            </w:r>
          </w:p>
        </w:tc>
        <w:tc>
          <w:tcPr>
            <w:tcW w:w="2852"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时长：</w:t>
            </w:r>
            <w:r>
              <w:rPr>
                <w:rFonts w:hint="eastAsia" w:eastAsia="仿宋_GB2312"/>
                <w:bCs/>
                <w:sz w:val="28"/>
                <w:szCs w:val="28"/>
              </w:rPr>
              <w:t>180分钟</w:t>
            </w:r>
          </w:p>
        </w:tc>
      </w:tr>
    </w:tbl>
    <w:p>
      <w:pPr>
        <w:spacing w:line="360" w:lineRule="auto"/>
        <w:rPr>
          <w:rFonts w:eastAsia="黑体"/>
          <w:b/>
          <w:bCs/>
          <w:sz w:val="28"/>
          <w:szCs w:val="28"/>
        </w:rPr>
      </w:pPr>
      <w:r>
        <w:rPr>
          <w:rFonts w:eastAsia="黑体"/>
          <w:b/>
          <w:bCs/>
          <w:sz w:val="28"/>
          <w:szCs w:val="28"/>
        </w:rPr>
        <w:t>一、</w:t>
      </w:r>
      <w:r>
        <w:rPr>
          <w:rFonts w:hint="eastAsia" w:eastAsia="黑体"/>
          <w:b/>
          <w:bCs/>
          <w:sz w:val="28"/>
          <w:szCs w:val="28"/>
        </w:rPr>
        <w:t>科目</w:t>
      </w:r>
      <w:r>
        <w:rPr>
          <w:rFonts w:eastAsia="黑体"/>
          <w:b/>
          <w:bCs/>
          <w:sz w:val="28"/>
          <w:szCs w:val="28"/>
        </w:rPr>
        <w:t>的总体要求</w:t>
      </w:r>
    </w:p>
    <w:p>
      <w:pPr>
        <w:widowControl/>
        <w:spacing w:line="360" w:lineRule="auto"/>
        <w:ind w:firstLine="560"/>
        <w:rPr>
          <w:rFonts w:eastAsia="仿宋_GB2312"/>
          <w:bCs/>
          <w:sz w:val="28"/>
          <w:szCs w:val="28"/>
        </w:rPr>
      </w:pPr>
      <w:r>
        <w:rPr>
          <w:rFonts w:hint="eastAsia" w:eastAsia="仿宋_GB2312"/>
          <w:bCs/>
          <w:sz w:val="28"/>
          <w:szCs w:val="28"/>
        </w:rPr>
        <w:t>《统计学综合一》是我校统计学专业(071400)、应用统计专业（0</w:t>
      </w:r>
      <w:r>
        <w:rPr>
          <w:rFonts w:eastAsia="仿宋_GB2312"/>
          <w:bCs/>
          <w:sz w:val="28"/>
          <w:szCs w:val="28"/>
        </w:rPr>
        <w:t>25200</w:t>
      </w:r>
      <w:r>
        <w:rPr>
          <w:rFonts w:hint="eastAsia" w:eastAsia="仿宋_GB2312"/>
          <w:bCs/>
          <w:sz w:val="28"/>
          <w:szCs w:val="28"/>
        </w:rPr>
        <w:t>）硕士研究生复试科目，具体包括</w:t>
      </w:r>
      <w:bookmarkStart w:id="0" w:name="_Hlk147690966"/>
      <w:r>
        <w:rPr>
          <w:rFonts w:hint="eastAsia" w:eastAsia="仿宋_GB2312"/>
          <w:bCs/>
          <w:color w:val="000000" w:themeColor="text1"/>
          <w:sz w:val="28"/>
          <w:szCs w:val="28"/>
          <w14:textFill>
            <w14:solidFill>
              <w14:schemeClr w14:val="tx1"/>
            </w14:solidFill>
          </w14:textFill>
        </w:rPr>
        <w:t>计量经济学</w:t>
      </w:r>
      <w:bookmarkEnd w:id="0"/>
      <w:r>
        <w:rPr>
          <w:rFonts w:hint="eastAsia" w:eastAsia="仿宋_GB2312"/>
          <w:bCs/>
          <w:color w:val="000000" w:themeColor="text1"/>
          <w:sz w:val="28"/>
          <w:szCs w:val="28"/>
          <w14:textFill>
            <w14:solidFill>
              <w14:schemeClr w14:val="tx1"/>
            </w14:solidFill>
          </w14:textFill>
        </w:rPr>
        <w:t>、</w:t>
      </w:r>
      <w:r>
        <w:rPr>
          <w:rFonts w:hint="eastAsia" w:eastAsia="仿宋_GB2312"/>
          <w:bCs/>
          <w:sz w:val="28"/>
          <w:szCs w:val="28"/>
        </w:rPr>
        <w:t>国民经济核算和多元统计分析三部分。旨在考核考生是否具备统计学专业的基础素质和培养潜能，以便选拔具有发展潜力的优秀人才入学。为国家建设培养具有良好职业道德、法制观念和国际视野、具有较强分析问题、解决实际问题能力的高层次、应用型、复合型统计专业人才。具体要求如下。</w:t>
      </w:r>
    </w:p>
    <w:p>
      <w:pPr>
        <w:widowControl/>
        <w:spacing w:line="360" w:lineRule="auto"/>
        <w:ind w:firstLine="560"/>
        <w:rPr>
          <w:rFonts w:eastAsia="仿宋_GB2312"/>
          <w:bCs/>
          <w:color w:val="000000" w:themeColor="text1"/>
          <w:sz w:val="28"/>
          <w:szCs w:val="28"/>
          <w14:textFill>
            <w14:solidFill>
              <w14:schemeClr w14:val="tx1"/>
            </w14:solidFill>
          </w14:textFill>
        </w:rPr>
      </w:pPr>
      <w:r>
        <w:rPr>
          <w:rFonts w:hint="eastAsia" w:eastAsia="仿宋_GB2312"/>
          <w:bCs/>
          <w:color w:val="000000" w:themeColor="text1"/>
          <w:sz w:val="28"/>
          <w:szCs w:val="28"/>
          <w14:textFill>
            <w14:solidFill>
              <w14:schemeClr w14:val="tx1"/>
            </w14:solidFill>
          </w14:textFill>
        </w:rPr>
        <w:t>（1）考核考生对计量经济学基本理论方法的掌握情况，以及运用计量经济学方法分析和解决实际问题的能力。</w:t>
      </w:r>
    </w:p>
    <w:p>
      <w:pPr>
        <w:widowControl/>
        <w:spacing w:line="360" w:lineRule="auto"/>
        <w:ind w:firstLine="560"/>
        <w:rPr>
          <w:rFonts w:eastAsia="仿宋_GB2312"/>
          <w:bCs/>
          <w:sz w:val="28"/>
          <w:szCs w:val="28"/>
        </w:rPr>
      </w:pPr>
      <w:r>
        <w:rPr>
          <w:rFonts w:hint="eastAsia" w:eastAsia="仿宋_GB2312"/>
          <w:bCs/>
          <w:sz w:val="28"/>
          <w:szCs w:val="28"/>
        </w:rPr>
        <w:t>（2）考核考生对国民经济核算基本概念、基本框架、基本原则及五大基本核算的掌握情况，以及正确运用国民经济核算主要指标分析研判宏观经济走势的能力。</w:t>
      </w:r>
    </w:p>
    <w:p>
      <w:pPr>
        <w:widowControl/>
        <w:spacing w:line="360" w:lineRule="auto"/>
        <w:ind w:firstLine="560"/>
        <w:rPr>
          <w:rFonts w:eastAsia="仿宋_GB2312"/>
          <w:bCs/>
          <w:sz w:val="28"/>
          <w:szCs w:val="28"/>
        </w:rPr>
      </w:pPr>
      <w:r>
        <w:rPr>
          <w:rFonts w:hint="eastAsia" w:eastAsia="仿宋_GB2312"/>
          <w:bCs/>
          <w:sz w:val="28"/>
          <w:szCs w:val="28"/>
        </w:rPr>
        <w:t>（3）考核考生对假设检验与方差分析、主成分分析与因子分析、列联表分析与对应分析、聚类分析与判别分析等多元统计分析方法基本思想的把握以及分析问题与解决问题的能力。</w:t>
      </w:r>
    </w:p>
    <w:p>
      <w:pPr>
        <w:spacing w:line="360" w:lineRule="auto"/>
        <w:rPr>
          <w:rFonts w:eastAsia="黑体"/>
          <w:b/>
          <w:sz w:val="28"/>
          <w:szCs w:val="28"/>
        </w:rPr>
      </w:pPr>
      <w:r>
        <w:rPr>
          <w:rFonts w:eastAsia="黑体"/>
          <w:b/>
          <w:sz w:val="28"/>
          <w:szCs w:val="28"/>
        </w:rPr>
        <w:t>二、</w:t>
      </w:r>
      <w:r>
        <w:rPr>
          <w:rFonts w:hint="eastAsia" w:eastAsia="黑体"/>
          <w:b/>
          <w:sz w:val="28"/>
          <w:szCs w:val="28"/>
        </w:rPr>
        <w:t>考核内容与考核要求</w:t>
      </w:r>
    </w:p>
    <w:p>
      <w:pPr>
        <w:spacing w:line="360" w:lineRule="auto"/>
        <w:ind w:firstLine="281" w:firstLineChars="100"/>
        <w:rPr>
          <w:rFonts w:eastAsia="黑体"/>
          <w:b/>
          <w:sz w:val="28"/>
          <w:szCs w:val="28"/>
        </w:rPr>
      </w:pPr>
      <w:r>
        <w:rPr>
          <w:rFonts w:hint="eastAsia" w:eastAsia="黑体"/>
          <w:b/>
          <w:sz w:val="28"/>
          <w:szCs w:val="28"/>
        </w:rPr>
        <w:t xml:space="preserve">   </w:t>
      </w:r>
      <w:r>
        <w:rPr>
          <w:rFonts w:hint="eastAsia" w:eastAsia="黑体"/>
          <w:b/>
          <w:color w:val="FF0000"/>
          <w:sz w:val="28"/>
          <w:szCs w:val="28"/>
        </w:rPr>
        <w:t xml:space="preserve"> </w:t>
      </w:r>
      <w:r>
        <w:rPr>
          <w:rFonts w:hint="eastAsia" w:eastAsia="黑体"/>
          <w:b/>
          <w:sz w:val="28"/>
          <w:szCs w:val="28"/>
        </w:rPr>
        <w:t>（一）</w:t>
      </w:r>
      <w:r>
        <w:rPr>
          <w:rFonts w:hint="eastAsia" w:eastAsia="黑体"/>
          <w:b/>
          <w:bCs/>
          <w:sz w:val="28"/>
          <w:szCs w:val="28"/>
        </w:rPr>
        <w:t>计量经济学</w:t>
      </w:r>
    </w:p>
    <w:p>
      <w:pPr>
        <w:spacing w:line="360" w:lineRule="auto"/>
        <w:ind w:firstLine="560" w:firstLineChars="200"/>
        <w:rPr>
          <w:rFonts w:eastAsia="仿宋_GB2312"/>
          <w:sz w:val="28"/>
          <w:szCs w:val="28"/>
        </w:rPr>
      </w:pPr>
      <w:r>
        <w:rPr>
          <w:rFonts w:hint="eastAsia" w:eastAsia="仿宋_GB2312"/>
          <w:sz w:val="28"/>
          <w:szCs w:val="28"/>
        </w:rPr>
        <w:t>1、掌握</w:t>
      </w:r>
      <w:r>
        <w:rPr>
          <w:rFonts w:hint="eastAsia" w:eastAsia="仿宋_GB2312"/>
          <w:bCs/>
          <w:sz w:val="28"/>
          <w:szCs w:val="28"/>
        </w:rPr>
        <w:t>计量经济学研究步骤和使用数据类型</w:t>
      </w:r>
      <w:r>
        <w:rPr>
          <w:rFonts w:hint="eastAsia" w:eastAsia="仿宋_GB2312"/>
          <w:sz w:val="28"/>
          <w:szCs w:val="28"/>
        </w:rPr>
        <w:t>。</w:t>
      </w:r>
    </w:p>
    <w:p>
      <w:pPr>
        <w:spacing w:line="360" w:lineRule="auto"/>
        <w:ind w:firstLine="560" w:firstLineChars="200"/>
        <w:rPr>
          <w:rFonts w:eastAsia="仿宋_GB2312"/>
          <w:sz w:val="28"/>
          <w:szCs w:val="28"/>
        </w:rPr>
      </w:pPr>
      <w:r>
        <w:rPr>
          <w:rFonts w:eastAsia="仿宋_GB2312"/>
          <w:sz w:val="28"/>
          <w:szCs w:val="28"/>
        </w:rPr>
        <w:t>2</w:t>
      </w:r>
      <w:r>
        <w:rPr>
          <w:rFonts w:hint="eastAsia" w:eastAsia="仿宋_GB2312"/>
          <w:sz w:val="28"/>
          <w:szCs w:val="28"/>
        </w:rPr>
        <w:t>、根据E</w:t>
      </w:r>
      <w:r>
        <w:rPr>
          <w:rFonts w:eastAsia="仿宋_GB2312"/>
          <w:sz w:val="28"/>
          <w:szCs w:val="28"/>
        </w:rPr>
        <w:t>Views</w:t>
      </w:r>
      <w:r>
        <w:rPr>
          <w:rFonts w:hint="eastAsia" w:eastAsia="仿宋_GB2312"/>
          <w:sz w:val="28"/>
          <w:szCs w:val="28"/>
        </w:rPr>
        <w:t>输出结果，能写出简单线性回归模型和多元线性回归模型样本回归函数、解释回归系数含义、对模型和回归系数进行假设检验、进行自相关检验。</w:t>
      </w:r>
    </w:p>
    <w:p>
      <w:pPr>
        <w:spacing w:line="360" w:lineRule="auto"/>
        <w:ind w:firstLine="560" w:firstLineChars="200"/>
        <w:rPr>
          <w:rFonts w:eastAsia="仿宋_GB2312"/>
          <w:sz w:val="28"/>
          <w:szCs w:val="28"/>
        </w:rPr>
      </w:pPr>
      <w:r>
        <w:rPr>
          <w:rFonts w:eastAsia="仿宋_GB2312"/>
          <w:sz w:val="28"/>
          <w:szCs w:val="28"/>
        </w:rPr>
        <w:t>3</w:t>
      </w:r>
      <w:r>
        <w:rPr>
          <w:rFonts w:hint="eastAsia" w:eastAsia="仿宋_GB2312"/>
          <w:sz w:val="28"/>
          <w:szCs w:val="28"/>
        </w:rPr>
        <w:t>、</w:t>
      </w:r>
      <w:bookmarkStart w:id="1" w:name="_Hlk147691734"/>
      <w:r>
        <w:rPr>
          <w:rFonts w:hint="eastAsia" w:eastAsia="仿宋_GB2312"/>
          <w:sz w:val="28"/>
          <w:szCs w:val="28"/>
        </w:rPr>
        <w:t>掌握多重共线性、异方差、自相关的含义、后果、检验及补救。</w:t>
      </w:r>
      <w:bookmarkEnd w:id="1"/>
    </w:p>
    <w:p>
      <w:pPr>
        <w:spacing w:line="360" w:lineRule="auto"/>
        <w:ind w:firstLine="560" w:firstLineChars="200"/>
        <w:rPr>
          <w:rFonts w:eastAsia="仿宋_GB2312"/>
          <w:sz w:val="28"/>
          <w:szCs w:val="28"/>
        </w:rPr>
      </w:pPr>
      <w:r>
        <w:rPr>
          <w:rFonts w:eastAsia="仿宋_GB2312"/>
          <w:sz w:val="28"/>
          <w:szCs w:val="28"/>
        </w:rPr>
        <w:t>4</w:t>
      </w:r>
      <w:r>
        <w:rPr>
          <w:rFonts w:hint="eastAsia" w:eastAsia="仿宋_GB2312"/>
          <w:sz w:val="28"/>
          <w:szCs w:val="28"/>
        </w:rPr>
        <w:t>、掌握滞后变量模型的分类及分布滞后模型的估计。</w:t>
      </w:r>
    </w:p>
    <w:p>
      <w:pPr>
        <w:spacing w:line="360" w:lineRule="auto"/>
        <w:ind w:firstLine="560" w:firstLineChars="200"/>
        <w:rPr>
          <w:rFonts w:eastAsia="仿宋_GB2312"/>
          <w:sz w:val="28"/>
          <w:szCs w:val="28"/>
        </w:rPr>
      </w:pPr>
      <w:r>
        <w:rPr>
          <w:rFonts w:eastAsia="仿宋_GB2312"/>
          <w:sz w:val="28"/>
          <w:szCs w:val="28"/>
        </w:rPr>
        <w:t>5</w:t>
      </w:r>
      <w:r>
        <w:rPr>
          <w:rFonts w:hint="eastAsia" w:eastAsia="仿宋_GB2312"/>
          <w:sz w:val="28"/>
          <w:szCs w:val="28"/>
        </w:rPr>
        <w:t>、掌握虚拟变量的定义及虚拟解释变量的回归。</w:t>
      </w:r>
    </w:p>
    <w:p>
      <w:pPr>
        <w:spacing w:line="360" w:lineRule="auto"/>
        <w:ind w:firstLine="562" w:firstLineChars="200"/>
        <w:rPr>
          <w:rFonts w:eastAsia="黑体"/>
          <w:b/>
          <w:sz w:val="28"/>
          <w:szCs w:val="28"/>
        </w:rPr>
      </w:pPr>
      <w:r>
        <w:rPr>
          <w:rFonts w:hint="eastAsia" w:eastAsia="黑体"/>
          <w:b/>
          <w:sz w:val="28"/>
          <w:szCs w:val="28"/>
        </w:rPr>
        <w:t>（二）国民经济核算</w:t>
      </w:r>
    </w:p>
    <w:p>
      <w:pPr>
        <w:spacing w:line="360" w:lineRule="auto"/>
        <w:ind w:firstLine="560" w:firstLineChars="200"/>
        <w:rPr>
          <w:rFonts w:eastAsia="仿宋_GB2312"/>
          <w:sz w:val="28"/>
          <w:szCs w:val="28"/>
        </w:rPr>
      </w:pPr>
      <w:r>
        <w:rPr>
          <w:rFonts w:hint="eastAsia" w:eastAsia="仿宋_GB2312"/>
          <w:sz w:val="28"/>
          <w:szCs w:val="28"/>
        </w:rPr>
        <w:t>1、掌握机构部门、行业部门和三次产业分类，以及经济流量和经济资产分类；熟悉《中国国民经济核算体系2016》框架及各核算间的联系；理解国民经济核算的基本原则和基本方法；了解国民经济核算的发展史。</w:t>
      </w:r>
    </w:p>
    <w:p>
      <w:pPr>
        <w:spacing w:line="360" w:lineRule="auto"/>
        <w:ind w:firstLine="560" w:firstLineChars="200"/>
        <w:rPr>
          <w:rFonts w:eastAsia="仿宋_GB2312"/>
          <w:sz w:val="28"/>
          <w:szCs w:val="28"/>
        </w:rPr>
      </w:pPr>
      <w:r>
        <w:rPr>
          <w:rFonts w:hint="eastAsia" w:eastAsia="仿宋_GB2312"/>
          <w:sz w:val="28"/>
          <w:szCs w:val="28"/>
        </w:rPr>
        <w:t>2、熟练掌握国内生产总值的三种核算方法；掌握国内生产总值、国民总收入和国民可支配总收入的概念及关系；了解总产出核算方法，理解国内生产总值核算指标数据间关系，掌握核算资料的分析应用。</w:t>
      </w:r>
    </w:p>
    <w:p>
      <w:pPr>
        <w:spacing w:line="360" w:lineRule="auto"/>
        <w:ind w:firstLine="560" w:firstLineChars="200"/>
        <w:rPr>
          <w:rFonts w:eastAsia="仿宋_GB2312"/>
          <w:sz w:val="28"/>
          <w:szCs w:val="28"/>
        </w:rPr>
      </w:pPr>
      <w:r>
        <w:rPr>
          <w:rFonts w:hint="eastAsia" w:eastAsia="仿宋_GB2312"/>
          <w:sz w:val="28"/>
          <w:szCs w:val="28"/>
        </w:rPr>
        <w:t>3、掌握投入产出表的结构及平衡关系；熟练利用投入产出表计算直接消耗系数、完全消耗系数，构建投入产出模型；了解投入产出模型的应用分析。</w:t>
      </w:r>
    </w:p>
    <w:p>
      <w:pPr>
        <w:spacing w:line="360" w:lineRule="auto"/>
        <w:ind w:firstLine="560" w:firstLineChars="200"/>
        <w:rPr>
          <w:rFonts w:eastAsia="仿宋_GB2312"/>
          <w:sz w:val="28"/>
          <w:szCs w:val="28"/>
        </w:rPr>
      </w:pPr>
      <w:r>
        <w:rPr>
          <w:rFonts w:hint="eastAsia" w:eastAsia="仿宋_GB2312"/>
          <w:sz w:val="28"/>
          <w:szCs w:val="28"/>
        </w:rPr>
        <w:t>4、掌握资金流量核算的基本概念、核算流程；熟悉资金流量表的结构与平衡关系；能运用资金流量表计算初次分配总收入、可支配总收入、总储蓄、净金融投资；了解核算资料的分析应用。</w:t>
      </w:r>
    </w:p>
    <w:p>
      <w:pPr>
        <w:spacing w:line="360" w:lineRule="auto"/>
        <w:ind w:firstLine="560" w:firstLineChars="200"/>
        <w:rPr>
          <w:rFonts w:eastAsia="仿宋_GB2312"/>
          <w:sz w:val="28"/>
          <w:szCs w:val="28"/>
        </w:rPr>
      </w:pPr>
      <w:r>
        <w:rPr>
          <w:rFonts w:hint="eastAsia" w:eastAsia="仿宋_GB2312"/>
          <w:sz w:val="28"/>
          <w:szCs w:val="28"/>
        </w:rPr>
        <w:t>5、掌握资产负债核算表及其平衡关系；能利用资产负债表计算国民财产和国民财富；了解核算资料的分析应用。</w:t>
      </w:r>
    </w:p>
    <w:p>
      <w:pPr>
        <w:spacing w:line="360" w:lineRule="auto"/>
        <w:ind w:firstLine="560" w:firstLineChars="200"/>
        <w:rPr>
          <w:rFonts w:eastAsia="仿宋_GB2312"/>
          <w:sz w:val="28"/>
          <w:szCs w:val="28"/>
        </w:rPr>
      </w:pPr>
      <w:r>
        <w:rPr>
          <w:rFonts w:hint="eastAsia" w:eastAsia="仿宋_GB2312"/>
          <w:sz w:val="28"/>
          <w:szCs w:val="28"/>
        </w:rPr>
        <w:t>6、掌握国际收支平衡表及其平衡关系；能利用国际收支平衡表计算国际收支差额；了解核算资料的分析应用。</w:t>
      </w:r>
    </w:p>
    <w:p>
      <w:pPr>
        <w:spacing w:line="360" w:lineRule="auto"/>
        <w:ind w:firstLine="562" w:firstLineChars="200"/>
        <w:rPr>
          <w:rFonts w:eastAsia="黑体"/>
          <w:b/>
          <w:sz w:val="28"/>
          <w:szCs w:val="28"/>
        </w:rPr>
      </w:pPr>
      <w:r>
        <w:rPr>
          <w:rFonts w:hint="eastAsia" w:eastAsia="黑体"/>
          <w:b/>
          <w:sz w:val="28"/>
          <w:szCs w:val="28"/>
        </w:rPr>
        <w:t>（三）多元统计分析</w:t>
      </w:r>
    </w:p>
    <w:p>
      <w:pPr>
        <w:widowControl/>
        <w:spacing w:line="360" w:lineRule="auto"/>
        <w:ind w:firstLine="560"/>
        <w:rPr>
          <w:rFonts w:eastAsia="仿宋_GB2312"/>
          <w:bCs/>
          <w:sz w:val="28"/>
          <w:szCs w:val="28"/>
        </w:rPr>
      </w:pPr>
      <w:r>
        <w:rPr>
          <w:rFonts w:hint="eastAsia" w:eastAsia="仿宋_GB2312"/>
          <w:bCs/>
          <w:sz w:val="28"/>
          <w:szCs w:val="28"/>
        </w:rPr>
        <w:t>1、假设检验与方差分析：理解假设检验的基本思想、基本步骤以及方差分析的原理，能正确解读假设检验及方差分析的结果。</w:t>
      </w:r>
    </w:p>
    <w:p>
      <w:pPr>
        <w:widowControl/>
        <w:spacing w:line="360" w:lineRule="auto"/>
        <w:ind w:firstLine="560"/>
        <w:rPr>
          <w:rFonts w:eastAsia="仿宋_GB2312"/>
          <w:bCs/>
          <w:sz w:val="28"/>
          <w:szCs w:val="28"/>
        </w:rPr>
      </w:pPr>
      <w:r>
        <w:rPr>
          <w:rFonts w:hint="eastAsia" w:eastAsia="仿宋_GB2312"/>
          <w:bCs/>
          <w:sz w:val="28"/>
          <w:szCs w:val="28"/>
        </w:rPr>
        <w:t>2、主成分与因子分析：理解主成分分析和因子分析的降维思想；主成分分析与因子分析模型的约束条件等；正确解读主成分分析和因子分析的软件分析结果。</w:t>
      </w:r>
    </w:p>
    <w:p>
      <w:pPr>
        <w:widowControl/>
        <w:spacing w:line="360" w:lineRule="auto"/>
        <w:ind w:firstLine="560"/>
        <w:rPr>
          <w:rFonts w:eastAsia="仿宋_GB2312"/>
          <w:bCs/>
          <w:sz w:val="28"/>
          <w:szCs w:val="28"/>
        </w:rPr>
      </w:pPr>
      <w:r>
        <w:rPr>
          <w:rFonts w:hint="eastAsia" w:eastAsia="仿宋_GB2312"/>
          <w:bCs/>
          <w:sz w:val="28"/>
          <w:szCs w:val="28"/>
        </w:rPr>
        <w:t>3、列联表与对应分析：理解列联分析和对应分析的适用场合，能正确运用卡方检验和对应分析解决实际问题。</w:t>
      </w:r>
    </w:p>
    <w:p>
      <w:pPr>
        <w:widowControl/>
        <w:spacing w:line="360" w:lineRule="auto"/>
        <w:ind w:firstLine="560"/>
        <w:rPr>
          <w:rFonts w:eastAsia="仿宋_GB2312"/>
          <w:bCs/>
          <w:sz w:val="28"/>
          <w:szCs w:val="28"/>
        </w:rPr>
      </w:pPr>
      <w:r>
        <w:rPr>
          <w:rFonts w:hint="eastAsia" w:eastAsia="仿宋_GB2312"/>
          <w:bCs/>
          <w:sz w:val="28"/>
          <w:szCs w:val="28"/>
        </w:rPr>
        <w:t>4、聚类分析与判别分析：理解聚类分析的基本思想、相似度测量方法、判别分析的假设及基本条件、距离判别、贝叶斯判别、F</w:t>
      </w:r>
      <w:r>
        <w:rPr>
          <w:rFonts w:eastAsia="仿宋_GB2312"/>
          <w:bCs/>
          <w:sz w:val="28"/>
          <w:szCs w:val="28"/>
        </w:rPr>
        <w:t>isher</w:t>
      </w:r>
      <w:r>
        <w:rPr>
          <w:rFonts w:hint="eastAsia" w:eastAsia="仿宋_GB2312"/>
          <w:bCs/>
          <w:sz w:val="28"/>
          <w:szCs w:val="28"/>
        </w:rPr>
        <w:t>判别的基本思想，并运用聚类分析和判别分析方法解决实际问题。</w:t>
      </w:r>
    </w:p>
    <w:p>
      <w:pPr>
        <w:pStyle w:val="3"/>
        <w:rPr>
          <w:rFonts w:eastAsia="黑体"/>
          <w:b/>
          <w:sz w:val="28"/>
          <w:szCs w:val="28"/>
        </w:rPr>
      </w:pPr>
      <w:r>
        <w:rPr>
          <w:rFonts w:eastAsia="黑体"/>
          <w:b/>
          <w:sz w:val="28"/>
          <w:szCs w:val="28"/>
        </w:rPr>
        <w:t>三、题型</w:t>
      </w:r>
      <w:r>
        <w:rPr>
          <w:rFonts w:hint="eastAsia" w:eastAsia="黑体"/>
          <w:b/>
          <w:sz w:val="28"/>
          <w:szCs w:val="28"/>
        </w:rPr>
        <w:t>结构</w:t>
      </w:r>
    </w:p>
    <w:p>
      <w:pPr>
        <w:spacing w:line="360" w:lineRule="auto"/>
        <w:ind w:firstLine="560" w:firstLineChars="200"/>
        <w:rPr>
          <w:rFonts w:ascii="仿宋_GB2312" w:eastAsia="仿宋_GB2312"/>
          <w:sz w:val="28"/>
          <w:szCs w:val="28"/>
        </w:rPr>
      </w:pPr>
      <w:r>
        <w:rPr>
          <w:rFonts w:hint="eastAsia" w:eastAsia="仿宋_GB2312"/>
          <w:sz w:val="28"/>
          <w:szCs w:val="28"/>
        </w:rPr>
        <w:t>考试</w:t>
      </w:r>
      <w:r>
        <w:rPr>
          <w:rFonts w:eastAsia="仿宋_GB2312"/>
          <w:sz w:val="28"/>
          <w:szCs w:val="28"/>
        </w:rPr>
        <w:t>包含</w:t>
      </w:r>
      <w:r>
        <w:rPr>
          <w:rFonts w:hint="eastAsia" w:eastAsia="仿宋_GB2312"/>
          <w:sz w:val="28"/>
          <w:szCs w:val="28"/>
        </w:rPr>
        <w:t>四</w:t>
      </w:r>
      <w:r>
        <w:rPr>
          <w:rFonts w:eastAsia="仿宋_GB2312"/>
          <w:sz w:val="28"/>
          <w:szCs w:val="28"/>
        </w:rPr>
        <w:t>种题型</w:t>
      </w:r>
      <w:r>
        <w:rPr>
          <w:rFonts w:hint="eastAsia" w:eastAsia="仿宋_GB2312"/>
          <w:sz w:val="28"/>
          <w:szCs w:val="28"/>
        </w:rPr>
        <w:t>：选择题、</w:t>
      </w:r>
      <w:r>
        <w:rPr>
          <w:rFonts w:hint="eastAsia" w:ascii="仿宋_GB2312" w:eastAsia="仿宋_GB2312"/>
          <w:sz w:val="28"/>
          <w:szCs w:val="28"/>
        </w:rPr>
        <w:t>简答题、计算分析题、论述题。</w:t>
      </w:r>
    </w:p>
    <w:p>
      <w:pPr>
        <w:rPr>
          <w:rFonts w:eastAsia="黑体"/>
          <w:b/>
          <w:sz w:val="28"/>
          <w:szCs w:val="28"/>
        </w:rPr>
      </w:pPr>
      <w:r>
        <w:rPr>
          <w:rFonts w:eastAsia="黑体"/>
          <w:b/>
          <w:sz w:val="28"/>
          <w:szCs w:val="28"/>
        </w:rPr>
        <w:t>四、</w:t>
      </w:r>
      <w:r>
        <w:rPr>
          <w:rFonts w:hint="eastAsia" w:eastAsia="黑体"/>
          <w:b/>
          <w:sz w:val="28"/>
          <w:szCs w:val="28"/>
        </w:rPr>
        <w:t>参考书目</w:t>
      </w:r>
    </w:p>
    <w:p>
      <w:pPr>
        <w:ind w:firstLine="560" w:firstLineChars="200"/>
        <w:rPr>
          <w:rFonts w:eastAsia="仿宋_GB2312"/>
          <w:sz w:val="28"/>
          <w:szCs w:val="28"/>
        </w:rPr>
      </w:pPr>
      <w:r>
        <w:rPr>
          <w:rFonts w:hint="eastAsia" w:eastAsia="仿宋_GB2312"/>
          <w:sz w:val="28"/>
          <w:szCs w:val="28"/>
        </w:rPr>
        <w:t>《国民经济核算原理与中国实践》第5版 高敏雪 李静萍 许健主编 中国人民大学出版社 2022年10月。</w:t>
      </w:r>
    </w:p>
    <w:p>
      <w:pPr>
        <w:ind w:firstLine="560" w:firstLineChars="200"/>
        <w:rPr>
          <w:rFonts w:eastAsia="仿宋_GB2312"/>
          <w:sz w:val="28"/>
          <w:szCs w:val="28"/>
        </w:rPr>
      </w:pPr>
      <w:r>
        <w:rPr>
          <w:rFonts w:hint="eastAsia" w:eastAsia="仿宋_GB2312"/>
          <w:sz w:val="28"/>
          <w:szCs w:val="28"/>
        </w:rPr>
        <w:t>《多元统计分析》 第五版 何晓群主编 中国人民大学出版社 2019年6月。</w:t>
      </w:r>
    </w:p>
    <w:p>
      <w:pPr>
        <w:ind w:firstLine="560" w:firstLineChars="200"/>
        <w:rPr>
          <w:rFonts w:eastAsia="仿宋_GB2312"/>
          <w:sz w:val="28"/>
          <w:szCs w:val="28"/>
        </w:rPr>
      </w:pPr>
      <w:r>
        <w:rPr>
          <w:rFonts w:hint="eastAsia" w:eastAsia="仿宋_GB2312"/>
          <w:sz w:val="28"/>
          <w:szCs w:val="28"/>
        </w:rPr>
        <w:t xml:space="preserve">《计量经济学》 第四版 庞皓主编 科学出版社 </w:t>
      </w:r>
      <w:r>
        <w:rPr>
          <w:rFonts w:eastAsia="仿宋_GB2312"/>
          <w:sz w:val="28"/>
          <w:szCs w:val="28"/>
        </w:rPr>
        <w:t>2019</w:t>
      </w:r>
      <w:r>
        <w:rPr>
          <w:rFonts w:hint="eastAsia" w:eastAsia="仿宋_GB2312"/>
          <w:sz w:val="28"/>
          <w:szCs w:val="28"/>
        </w:rPr>
        <w:t>年1月。</w:t>
      </w:r>
    </w:p>
    <w:p>
      <w:pPr>
        <w:pStyle w:val="3"/>
        <w:rPr>
          <w:rFonts w:eastAsia="黑体"/>
          <w:b/>
          <w:sz w:val="28"/>
          <w:szCs w:val="28"/>
        </w:rPr>
      </w:pPr>
      <w:r>
        <w:rPr>
          <w:rFonts w:hint="eastAsia" w:eastAsia="黑体"/>
          <w:b/>
          <w:sz w:val="28"/>
          <w:szCs w:val="28"/>
        </w:rPr>
        <w:t>五</w:t>
      </w:r>
      <w:r>
        <w:rPr>
          <w:rFonts w:eastAsia="黑体"/>
          <w:b/>
          <w:sz w:val="28"/>
          <w:szCs w:val="28"/>
        </w:rPr>
        <w:t>、</w:t>
      </w:r>
      <w:r>
        <w:rPr>
          <w:rFonts w:hint="eastAsia" w:eastAsia="黑体"/>
          <w:b/>
          <w:sz w:val="28"/>
          <w:szCs w:val="28"/>
        </w:rPr>
        <w:t>其它要求</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具体考试时间以学院复试安排为准。</w:t>
      </w:r>
    </w:p>
    <w:p>
      <w:pPr>
        <w:spacing w:line="360" w:lineRule="auto"/>
        <w:ind w:firstLine="560" w:firstLineChars="200"/>
        <w:rPr>
          <w:rFonts w:eastAsia="仿宋_GB2312"/>
          <w:sz w:val="28"/>
          <w:szCs w:val="28"/>
        </w:rPr>
      </w:pPr>
      <w:bookmarkStart w:id="2" w:name="_GoBack"/>
      <w:bookmarkEnd w:id="2"/>
    </w:p>
    <w:sectPr>
      <w:pgSz w:w="11906" w:h="16838"/>
      <w:pgMar w:top="1440" w:right="1644" w:bottom="156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jZTJhNTY3NjJhN2VhNWEyN2IyMmE1NDQxZTQ4MDMifQ=="/>
  </w:docVars>
  <w:rsids>
    <w:rsidRoot w:val="00B31588"/>
    <w:rsid w:val="0001695D"/>
    <w:rsid w:val="00020CAA"/>
    <w:rsid w:val="000361A7"/>
    <w:rsid w:val="0004305F"/>
    <w:rsid w:val="00080AC9"/>
    <w:rsid w:val="00086642"/>
    <w:rsid w:val="00092222"/>
    <w:rsid w:val="000D0125"/>
    <w:rsid w:val="000E07BE"/>
    <w:rsid w:val="000E1A28"/>
    <w:rsid w:val="001048CB"/>
    <w:rsid w:val="00106F28"/>
    <w:rsid w:val="001847B5"/>
    <w:rsid w:val="001A2831"/>
    <w:rsid w:val="001C1697"/>
    <w:rsid w:val="001C1FA0"/>
    <w:rsid w:val="001C3DD9"/>
    <w:rsid w:val="00215954"/>
    <w:rsid w:val="00235D78"/>
    <w:rsid w:val="002A5717"/>
    <w:rsid w:val="002D2C23"/>
    <w:rsid w:val="002F209E"/>
    <w:rsid w:val="00336670"/>
    <w:rsid w:val="00354490"/>
    <w:rsid w:val="00382CD8"/>
    <w:rsid w:val="003B26E1"/>
    <w:rsid w:val="003B5EB1"/>
    <w:rsid w:val="003B70A0"/>
    <w:rsid w:val="003C6C8E"/>
    <w:rsid w:val="00412CE5"/>
    <w:rsid w:val="00453E32"/>
    <w:rsid w:val="00455326"/>
    <w:rsid w:val="00496B58"/>
    <w:rsid w:val="004A106B"/>
    <w:rsid w:val="004D55C8"/>
    <w:rsid w:val="004E6C0F"/>
    <w:rsid w:val="004F3696"/>
    <w:rsid w:val="005016CC"/>
    <w:rsid w:val="00501BED"/>
    <w:rsid w:val="005058E6"/>
    <w:rsid w:val="00510295"/>
    <w:rsid w:val="0052630D"/>
    <w:rsid w:val="005354F1"/>
    <w:rsid w:val="00570DC9"/>
    <w:rsid w:val="00577D14"/>
    <w:rsid w:val="00582509"/>
    <w:rsid w:val="005849C8"/>
    <w:rsid w:val="00590C0A"/>
    <w:rsid w:val="005E5E76"/>
    <w:rsid w:val="005F2C79"/>
    <w:rsid w:val="00601884"/>
    <w:rsid w:val="006219DB"/>
    <w:rsid w:val="006241DD"/>
    <w:rsid w:val="00660EFF"/>
    <w:rsid w:val="00663022"/>
    <w:rsid w:val="00677EE0"/>
    <w:rsid w:val="0068355A"/>
    <w:rsid w:val="006A49D2"/>
    <w:rsid w:val="006B625D"/>
    <w:rsid w:val="006D21B4"/>
    <w:rsid w:val="006E1BB6"/>
    <w:rsid w:val="00721117"/>
    <w:rsid w:val="00767E83"/>
    <w:rsid w:val="00773877"/>
    <w:rsid w:val="00792BE0"/>
    <w:rsid w:val="00866FF1"/>
    <w:rsid w:val="0086739F"/>
    <w:rsid w:val="008847BF"/>
    <w:rsid w:val="008C44CB"/>
    <w:rsid w:val="008D536E"/>
    <w:rsid w:val="008F1419"/>
    <w:rsid w:val="008F2CA3"/>
    <w:rsid w:val="00912144"/>
    <w:rsid w:val="0092593F"/>
    <w:rsid w:val="00926A3F"/>
    <w:rsid w:val="009603FC"/>
    <w:rsid w:val="0096208D"/>
    <w:rsid w:val="00983AB3"/>
    <w:rsid w:val="00994CC8"/>
    <w:rsid w:val="009D6E71"/>
    <w:rsid w:val="009F523D"/>
    <w:rsid w:val="009F65A0"/>
    <w:rsid w:val="00A01C27"/>
    <w:rsid w:val="00A2060A"/>
    <w:rsid w:val="00A20D46"/>
    <w:rsid w:val="00A374CA"/>
    <w:rsid w:val="00A37E16"/>
    <w:rsid w:val="00A438F1"/>
    <w:rsid w:val="00A43BA2"/>
    <w:rsid w:val="00A47872"/>
    <w:rsid w:val="00A56CD9"/>
    <w:rsid w:val="00A72CF2"/>
    <w:rsid w:val="00A76BBB"/>
    <w:rsid w:val="00AC4A18"/>
    <w:rsid w:val="00AE7934"/>
    <w:rsid w:val="00AF0CC0"/>
    <w:rsid w:val="00B11110"/>
    <w:rsid w:val="00B11DB1"/>
    <w:rsid w:val="00B262A8"/>
    <w:rsid w:val="00B31588"/>
    <w:rsid w:val="00B43D8C"/>
    <w:rsid w:val="00B7377F"/>
    <w:rsid w:val="00B7669B"/>
    <w:rsid w:val="00B87867"/>
    <w:rsid w:val="00BB21A6"/>
    <w:rsid w:val="00BE43F6"/>
    <w:rsid w:val="00BF711E"/>
    <w:rsid w:val="00C02B99"/>
    <w:rsid w:val="00C60FD0"/>
    <w:rsid w:val="00C714D4"/>
    <w:rsid w:val="00C80450"/>
    <w:rsid w:val="00CA4D6F"/>
    <w:rsid w:val="00CB39C7"/>
    <w:rsid w:val="00CC1D4D"/>
    <w:rsid w:val="00CD0D1C"/>
    <w:rsid w:val="00CE66A0"/>
    <w:rsid w:val="00CF2C15"/>
    <w:rsid w:val="00CF7232"/>
    <w:rsid w:val="00D02F22"/>
    <w:rsid w:val="00D1194A"/>
    <w:rsid w:val="00D27983"/>
    <w:rsid w:val="00DC081C"/>
    <w:rsid w:val="00DD6718"/>
    <w:rsid w:val="00DF6797"/>
    <w:rsid w:val="00E013CB"/>
    <w:rsid w:val="00E0726C"/>
    <w:rsid w:val="00E10591"/>
    <w:rsid w:val="00E47C93"/>
    <w:rsid w:val="00E51D9D"/>
    <w:rsid w:val="00E6069C"/>
    <w:rsid w:val="00E85A56"/>
    <w:rsid w:val="00E92649"/>
    <w:rsid w:val="00EC1118"/>
    <w:rsid w:val="00EC59CD"/>
    <w:rsid w:val="00EC5D3B"/>
    <w:rsid w:val="00EE42FA"/>
    <w:rsid w:val="00F13BD0"/>
    <w:rsid w:val="00F22261"/>
    <w:rsid w:val="00F3190F"/>
    <w:rsid w:val="00F51F17"/>
    <w:rsid w:val="00F63EAD"/>
    <w:rsid w:val="00F76A8D"/>
    <w:rsid w:val="00F77347"/>
    <w:rsid w:val="00FB07CD"/>
    <w:rsid w:val="00FB34F8"/>
    <w:rsid w:val="00FC348D"/>
    <w:rsid w:val="00FC7DE2"/>
    <w:rsid w:val="034E597A"/>
    <w:rsid w:val="0EF27C0D"/>
    <w:rsid w:val="11B108F4"/>
    <w:rsid w:val="333931E1"/>
    <w:rsid w:val="4F8638D1"/>
    <w:rsid w:val="5BEA5E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autoRedefine/>
    <w:semiHidden/>
    <w:unhideWhenUsed/>
    <w:qFormat/>
    <w:uiPriority w:val="99"/>
    <w:pPr>
      <w:jc w:val="left"/>
    </w:pPr>
  </w:style>
  <w:style w:type="paragraph" w:styleId="3">
    <w:name w:val="Body Text"/>
    <w:basedOn w:val="1"/>
    <w:link w:val="13"/>
    <w:autoRedefine/>
    <w:qFormat/>
    <w:uiPriority w:val="0"/>
    <w:pPr>
      <w:spacing w:line="360" w:lineRule="auto"/>
    </w:pPr>
    <w:rPr>
      <w:sz w:val="24"/>
      <w:szCs w:val="20"/>
    </w:rPr>
  </w:style>
  <w:style w:type="paragraph" w:styleId="4">
    <w:name w:val="Balloon Text"/>
    <w:basedOn w:val="1"/>
    <w:link w:val="14"/>
    <w:autoRedefine/>
    <w:semiHidden/>
    <w:unhideWhenUsed/>
    <w:qFormat/>
    <w:uiPriority w:val="99"/>
    <w:rPr>
      <w:sz w:val="18"/>
      <w:szCs w:val="18"/>
    </w:rPr>
  </w:style>
  <w:style w:type="paragraph" w:styleId="5">
    <w:name w:val="footer"/>
    <w:basedOn w:val="1"/>
    <w:link w:val="19"/>
    <w:unhideWhenUsed/>
    <w:uiPriority w:val="99"/>
    <w:pPr>
      <w:tabs>
        <w:tab w:val="center" w:pos="4153"/>
        <w:tab w:val="right" w:pos="8306"/>
      </w:tabs>
      <w:snapToGrid w:val="0"/>
      <w:jc w:val="left"/>
    </w:pPr>
    <w:rPr>
      <w:sz w:val="18"/>
      <w:szCs w:val="18"/>
    </w:rPr>
  </w:style>
  <w:style w:type="paragraph" w:styleId="6">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autoRedefine/>
    <w:semiHidden/>
    <w:unhideWhenUsed/>
    <w:qFormat/>
    <w:uiPriority w:val="99"/>
    <w:rPr>
      <w:b/>
      <w:bCs/>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character" w:styleId="12">
    <w:name w:val="annotation reference"/>
    <w:basedOn w:val="10"/>
    <w:semiHidden/>
    <w:unhideWhenUsed/>
    <w:uiPriority w:val="99"/>
    <w:rPr>
      <w:sz w:val="21"/>
      <w:szCs w:val="21"/>
    </w:rPr>
  </w:style>
  <w:style w:type="character" w:customStyle="1" w:styleId="13">
    <w:name w:val="正文文本 字符"/>
    <w:basedOn w:val="10"/>
    <w:link w:val="3"/>
    <w:uiPriority w:val="0"/>
    <w:rPr>
      <w:rFonts w:ascii="Times New Roman" w:hAnsi="Times New Roman" w:eastAsia="宋体" w:cs="Times New Roman"/>
      <w:sz w:val="24"/>
      <w:szCs w:val="20"/>
    </w:rPr>
  </w:style>
  <w:style w:type="character" w:customStyle="1" w:styleId="14">
    <w:name w:val="批注框文本 字符"/>
    <w:basedOn w:val="10"/>
    <w:link w:val="4"/>
    <w:semiHidden/>
    <w:uiPriority w:val="99"/>
    <w:rPr>
      <w:rFonts w:ascii="Times New Roman" w:hAnsi="Times New Roman" w:eastAsia="宋体" w:cs="Times New Roman"/>
      <w:sz w:val="18"/>
      <w:szCs w:val="18"/>
    </w:rPr>
  </w:style>
  <w:style w:type="character" w:customStyle="1" w:styleId="15">
    <w:name w:val="批注文字 字符"/>
    <w:basedOn w:val="10"/>
    <w:link w:val="2"/>
    <w:semiHidden/>
    <w:uiPriority w:val="99"/>
    <w:rPr>
      <w:rFonts w:ascii="Times New Roman" w:hAnsi="Times New Roman" w:eastAsia="宋体" w:cs="Times New Roman"/>
      <w:szCs w:val="24"/>
    </w:rPr>
  </w:style>
  <w:style w:type="character" w:customStyle="1" w:styleId="16">
    <w:name w:val="批注主题 字符"/>
    <w:basedOn w:val="15"/>
    <w:link w:val="7"/>
    <w:semiHidden/>
    <w:uiPriority w:val="99"/>
    <w:rPr>
      <w:rFonts w:ascii="Times New Roman" w:hAnsi="Times New Roman" w:eastAsia="宋体" w:cs="Times New Roman"/>
      <w:b/>
      <w:bCs/>
      <w:szCs w:val="24"/>
    </w:rPr>
  </w:style>
  <w:style w:type="character" w:customStyle="1" w:styleId="17">
    <w:name w:val="未处理的提及1"/>
    <w:basedOn w:val="10"/>
    <w:semiHidden/>
    <w:unhideWhenUsed/>
    <w:uiPriority w:val="99"/>
    <w:rPr>
      <w:color w:val="808080"/>
      <w:shd w:val="clear" w:color="auto" w:fill="E6E6E6"/>
    </w:rPr>
  </w:style>
  <w:style w:type="character" w:customStyle="1" w:styleId="18">
    <w:name w:val="页眉 字符"/>
    <w:basedOn w:val="10"/>
    <w:link w:val="6"/>
    <w:uiPriority w:val="99"/>
    <w:rPr>
      <w:rFonts w:ascii="Times New Roman" w:hAnsi="Times New Roman" w:eastAsia="宋体" w:cs="Times New Roman"/>
      <w:sz w:val="18"/>
      <w:szCs w:val="18"/>
    </w:rPr>
  </w:style>
  <w:style w:type="character" w:customStyle="1" w:styleId="19">
    <w:name w:val="页脚 字符"/>
    <w:basedOn w:val="10"/>
    <w:link w:val="5"/>
    <w:uiPriority w:val="99"/>
    <w:rPr>
      <w:rFonts w:ascii="Times New Roman" w:hAnsi="Times New Roman" w:eastAsia="宋体" w:cs="Times New Roman"/>
      <w:sz w:val="18"/>
      <w:szCs w:val="18"/>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F2B43-9758-43BB-8EEF-918BFF9712FD}">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4</Pages>
  <Words>240</Words>
  <Characters>1369</Characters>
  <Lines>11</Lines>
  <Paragraphs>3</Paragraphs>
  <TotalTime>0</TotalTime>
  <ScaleCrop>false</ScaleCrop>
  <LinksUpToDate>false</LinksUpToDate>
  <CharactersWithSpaces>1606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2023-10-08T12:42:00Z</dcterms:created>
  <dc:creator>Administrator</dc:creator>
  <cp:lastModifiedBy>ydp</cp:lastModifiedBy>
  <cp:lastPrinted>2018-09-20T01:49:00Z</cp:lastPrinted>
  <dcterms:modified xsi:type="dcterms:W3CDTF">2024-01-15T03:12:06Z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2052-12.1.0.16120</vt:lpwstr>
  </property>
  <property fmtid="{D5CDD505-2E9C-101B-9397-08002B2CF9AE}" pid="4" name="ICV">
    <vt:lpwstr>57828453F8B44223B4C174B66632A53F_12</vt:lpwstr>
  </property>
</Properties>
</file>