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r>
        <w:rPr>
          <w:rFonts w:hint="eastAsia" w:eastAsia="方正小标宋简体"/>
          <w:b/>
          <w:sz w:val="44"/>
          <w:szCs w:val="44"/>
        </w:rPr>
        <w:t>202</w:t>
      </w:r>
      <w:r>
        <w:rPr>
          <w:rFonts w:eastAsia="方正小标宋简体"/>
          <w:b/>
          <w:sz w:val="44"/>
          <w:szCs w:val="44"/>
        </w:rPr>
        <w:t>4年硕士研究生入学考试自命题科目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8"/>
        <w:tblW w:w="8522" w:type="dxa"/>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w:t>
            </w:r>
            <w:r>
              <w:rPr>
                <w:rFonts w:eastAsia="仿宋_GB2312"/>
                <w:bCs/>
                <w:sz w:val="28"/>
                <w:szCs w:val="28"/>
              </w:rPr>
              <w:t>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金融学</w:t>
            </w:r>
          </w:p>
        </w:tc>
        <w:tc>
          <w:tcPr>
            <w:tcW w:w="2852" w:type="dxa"/>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pStyle w:val="20"/>
        <w:numPr>
          <w:ilvl w:val="0"/>
          <w:numId w:val="1"/>
        </w:numPr>
        <w:spacing w:line="360" w:lineRule="auto"/>
        <w:ind w:firstLineChars="0"/>
        <w:rPr>
          <w:rFonts w:eastAsia="黑体"/>
          <w:b/>
          <w:bCs/>
          <w:sz w:val="28"/>
          <w:szCs w:val="28"/>
        </w:rPr>
      </w:pPr>
      <w:r>
        <w:rPr>
          <w:rFonts w:hint="eastAsia" w:eastAsia="黑体"/>
          <w:b/>
          <w:bCs/>
          <w:sz w:val="28"/>
          <w:szCs w:val="28"/>
        </w:rPr>
        <w:t>科目</w:t>
      </w:r>
      <w:r>
        <w:rPr>
          <w:rFonts w:eastAsia="黑体"/>
          <w:b/>
          <w:bCs/>
          <w:sz w:val="28"/>
          <w:szCs w:val="28"/>
        </w:rPr>
        <w:t>的总体要求</w:t>
      </w:r>
    </w:p>
    <w:p>
      <w:pPr>
        <w:spacing w:line="360" w:lineRule="auto"/>
        <w:ind w:firstLine="560" w:firstLineChars="200"/>
        <w:rPr>
          <w:rFonts w:eastAsia="黑体"/>
          <w:b/>
          <w:bCs/>
          <w:sz w:val="28"/>
          <w:szCs w:val="28"/>
        </w:rPr>
      </w:pPr>
      <w:r>
        <w:rPr>
          <w:rFonts w:hint="eastAsia" w:ascii="仿宋" w:hAnsi="仿宋" w:eastAsia="仿宋"/>
          <w:bCs/>
          <w:sz w:val="28"/>
          <w:szCs w:val="28"/>
        </w:rPr>
        <w:t>掌握金融学的基本概念、基本理论和基本方法。运用金融学的相关知识和理论分析和解决中国经济和社会发展中的问题。</w:t>
      </w:r>
    </w:p>
    <w:p>
      <w:pPr>
        <w:pStyle w:val="20"/>
        <w:numPr>
          <w:ilvl w:val="0"/>
          <w:numId w:val="1"/>
        </w:numPr>
        <w:spacing w:line="360" w:lineRule="auto"/>
        <w:ind w:firstLineChars="0"/>
        <w:rPr>
          <w:rFonts w:eastAsia="黑体"/>
          <w:b/>
          <w:sz w:val="28"/>
          <w:szCs w:val="28"/>
        </w:rPr>
      </w:pPr>
      <w:r>
        <w:rPr>
          <w:rFonts w:hint="eastAsia" w:eastAsia="黑体"/>
          <w:b/>
          <w:sz w:val="28"/>
          <w:szCs w:val="28"/>
        </w:rPr>
        <w:t>考核等内容与考核要求</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（一）货币与货币制度。了解货币的产生与定义、货币的职能和货币形式的演进，掌握货币的本位制度和货币层次的划分与金融创新等内容。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（二）金融体系概览。了解金融体系的融资方式、金融市场、金融中介机构和金融科技重塑金融业，理解监管和功能等内容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（三）利率与利率计算。了解利率与利率计算、单利与复利，掌握现值与终值、到期收益率和回报率等内容。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（四）利率决定论。理解资产需求的决定因素和资产需求理论和流动性偏好理论中的均衡利率变动，熟悉利率决定的债券供求分析、债券市场均衡利率变动、利率决定的货币供求分析等内容。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（五）利率结构理论。掌握利率风险结构和利率的期限结构等内容。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（六）汇率、汇率决定理论与汇率制度。了解外汇、汇率和汇率制度，理解长期汇率决定、短期汇率决定等内容。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（七）股票市场与有效市场假说。掌握股票和普通股票估值模型，理解股票市场的定价机制、理性预期理论和有效市场假说等内容。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（八）金融衍生工具。熟悉金融衍生工具、远期、期货、期权、互换等内容。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（九）金融机构概览与金融结构的经济学分析。了解金融机构和我国及其国家金融结构的基本特征，理解交易成本和信息不对称如何影响金融结构和信息不对称问题的解决办法等内容。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（十）商业银行业务与管理。了解商业银行和商业银行主要业务，理解商业银行经营管理、商业银行风险管理和金融科技与商银行的转型等内容。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（十一）非存款类金融机构。了解保险公司、投资银行、依托公司、投资基金、其他非存款类金融公司等内容。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（十二）金融监管体系。理解金融监管的理论基础、政府安全网、金融监管体制和框架和监管措施，熟悉我国金融监管体系，了解金融科技的监管等内容。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（十三）中央银行。了解中央银行的产生、中央银行的特征和职能、、中央银行制度和中央银行的独立性等内容。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（十四）货币供给。理解存款货币创造机制，了解基础货币、货币系数，理解货币供给的影响因素等内容。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（十五）货币需求。了解货币需求的含义和古典货币数量论，掌握凯恩斯货币需求理论的发展和弗里德曼的现代货币数量论，了解中国货币需求的经验与证据等内容。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（十六）货币政策工具。掌握货币政策最终目标、货币政策中间目标、货币政策工具等内容。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（十七）货币政策操作与传导机制。掌握中国人民银行货币政策操作和美联储货币政策操作，理解货币政策传导机制，了解货币政策时滞等内容。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（十八）通货膨胀与通货紧缩。掌握总需求与总供给模型，熟悉通货膨胀与通货紧缩等内容。</w:t>
      </w:r>
    </w:p>
    <w:p>
      <w:pPr>
        <w:pStyle w:val="3"/>
        <w:tabs>
          <w:tab w:val="right" w:pos="8618"/>
        </w:tabs>
        <w:rPr>
          <w:rFonts w:eastAsia="黑体"/>
          <w:b/>
          <w:sz w:val="28"/>
          <w:szCs w:val="28"/>
        </w:rPr>
      </w:pPr>
      <w:r>
        <w:rPr>
          <w:rFonts w:eastAsia="黑体"/>
          <w:b/>
          <w:sz w:val="28"/>
          <w:szCs w:val="28"/>
        </w:rPr>
        <w:t>三、题型</w:t>
      </w:r>
      <w:r>
        <w:rPr>
          <w:rFonts w:hint="eastAsia" w:eastAsia="黑体"/>
          <w:b/>
          <w:sz w:val="28"/>
          <w:szCs w:val="28"/>
        </w:rPr>
        <w:t>结构</w:t>
      </w:r>
      <w:r>
        <w:rPr>
          <w:rFonts w:eastAsia="黑体"/>
          <w:b/>
          <w:sz w:val="28"/>
          <w:szCs w:val="28"/>
        </w:rPr>
        <w:tab/>
      </w:r>
    </w:p>
    <w:p>
      <w:pPr>
        <w:spacing w:line="360" w:lineRule="auto"/>
        <w:ind w:firstLine="560" w:firstLineChars="200"/>
        <w:rPr>
          <w:rFonts w:ascii="仿宋_GB2312" w:eastAsia="仿宋_GB2312"/>
          <w:sz w:val="28"/>
          <w:szCs w:val="28"/>
        </w:rPr>
      </w:pPr>
      <w:r>
        <w:rPr>
          <w:rFonts w:hint="eastAsia" w:eastAsia="仿宋_GB2312"/>
          <w:sz w:val="28"/>
          <w:szCs w:val="28"/>
        </w:rPr>
        <w:t>考试</w:t>
      </w:r>
      <w:r>
        <w:rPr>
          <w:rFonts w:eastAsia="仿宋_GB2312"/>
          <w:sz w:val="28"/>
          <w:szCs w:val="28"/>
        </w:rPr>
        <w:t>题型</w:t>
      </w:r>
      <w:r>
        <w:rPr>
          <w:rFonts w:hint="eastAsia" w:eastAsia="仿宋_GB2312"/>
          <w:sz w:val="28"/>
          <w:szCs w:val="28"/>
        </w:rPr>
        <w:t>：</w:t>
      </w:r>
      <w:r>
        <w:rPr>
          <w:rFonts w:hint="eastAsia" w:ascii="仿宋_GB2312" w:eastAsia="仿宋_GB2312"/>
          <w:sz w:val="28"/>
          <w:szCs w:val="28"/>
        </w:rPr>
        <w:t>名词解释题、简答题和论述题。</w:t>
      </w:r>
    </w:p>
    <w:p>
      <w:pPr>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eastAsia="仿宋_GB2312"/>
          <w:sz w:val="28"/>
          <w:szCs w:val="28"/>
        </w:rPr>
      </w:pPr>
      <w:r>
        <w:rPr>
          <w:rFonts w:hint="eastAsia" w:eastAsia="仿宋_GB2312"/>
          <w:sz w:val="28"/>
          <w:szCs w:val="28"/>
        </w:rPr>
        <w:t>《货币金融学》 第二版 翁舟杰/编著 西南财经大学出版社 20</w:t>
      </w:r>
      <w:r>
        <w:rPr>
          <w:rFonts w:eastAsia="仿宋_GB2312"/>
          <w:sz w:val="28"/>
          <w:szCs w:val="28"/>
        </w:rPr>
        <w:t>22</w:t>
      </w:r>
      <w:r>
        <w:rPr>
          <w:rFonts w:hint="eastAsia" w:eastAsia="仿宋_GB2312"/>
          <w:sz w:val="28"/>
          <w:szCs w:val="28"/>
        </w:rPr>
        <w:t>年</w:t>
      </w:r>
      <w:r>
        <w:rPr>
          <w:rFonts w:eastAsia="仿宋_GB2312"/>
          <w:sz w:val="28"/>
          <w:szCs w:val="28"/>
        </w:rPr>
        <w:t>8</w:t>
      </w:r>
      <w:r>
        <w:rPr>
          <w:rFonts w:hint="eastAsia" w:eastAsia="仿宋_GB2312"/>
          <w:sz w:val="28"/>
          <w:szCs w:val="28"/>
        </w:rPr>
        <w:t>月。</w:t>
      </w:r>
    </w:p>
    <w:p>
      <w:pPr>
        <w:pStyle w:val="3"/>
        <w:rPr>
          <w:rFonts w:eastAsia="黑体"/>
          <w:b/>
          <w:sz w:val="28"/>
          <w:szCs w:val="28"/>
        </w:rPr>
      </w:pPr>
      <w:r>
        <w:rPr>
          <w:rFonts w:hint="eastAsia" w:eastAsia="黑体"/>
          <w:b/>
          <w:sz w:val="28"/>
          <w:szCs w:val="28"/>
        </w:rPr>
        <w:t>五</w:t>
      </w:r>
      <w:r>
        <w:rPr>
          <w:rFonts w:eastAsia="黑体"/>
          <w:b/>
          <w:sz w:val="28"/>
          <w:szCs w:val="28"/>
        </w:rPr>
        <w:t>、</w:t>
      </w:r>
      <w:r>
        <w:rPr>
          <w:rFonts w:hint="eastAsia" w:eastAsia="黑体"/>
          <w:b/>
          <w:sz w:val="28"/>
          <w:szCs w:val="28"/>
        </w:rPr>
        <w:t>其它要求</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具体考试时间以学院复试安排为准。</w:t>
      </w:r>
    </w:p>
    <w:p>
      <w:pPr>
        <w:spacing w:line="360" w:lineRule="auto"/>
        <w:ind w:firstLine="560" w:firstLineChars="200"/>
        <w:rPr>
          <w:rFonts w:eastAsia="仿宋_GB2312"/>
          <w:color w:val="FF0000"/>
          <w:sz w:val="28"/>
          <w:szCs w:val="28"/>
        </w:rPr>
      </w:pPr>
      <w:bookmarkStart w:id="0" w:name="_GoBack"/>
      <w:bookmarkEnd w:id="0"/>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745E89"/>
    <w:multiLevelType w:val="multilevel"/>
    <w:tmpl w:val="70745E8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jZTJhNTY3NjJhN2VhNWEyN2IyMmE1NDQxZTQ4MDMifQ=="/>
  </w:docVars>
  <w:rsids>
    <w:rsidRoot w:val="00B31588"/>
    <w:rsid w:val="0001568E"/>
    <w:rsid w:val="0001695D"/>
    <w:rsid w:val="00020CAA"/>
    <w:rsid w:val="00064927"/>
    <w:rsid w:val="00072740"/>
    <w:rsid w:val="00080AC9"/>
    <w:rsid w:val="00086642"/>
    <w:rsid w:val="00092222"/>
    <w:rsid w:val="000E07BE"/>
    <w:rsid w:val="000E1A28"/>
    <w:rsid w:val="00106F28"/>
    <w:rsid w:val="0011042E"/>
    <w:rsid w:val="001207BF"/>
    <w:rsid w:val="00144017"/>
    <w:rsid w:val="0016389C"/>
    <w:rsid w:val="001847B5"/>
    <w:rsid w:val="001A2831"/>
    <w:rsid w:val="001A752C"/>
    <w:rsid w:val="001C1697"/>
    <w:rsid w:val="001C1FA0"/>
    <w:rsid w:val="001C3DD9"/>
    <w:rsid w:val="001F4CD5"/>
    <w:rsid w:val="00215954"/>
    <w:rsid w:val="00227700"/>
    <w:rsid w:val="00227910"/>
    <w:rsid w:val="00232359"/>
    <w:rsid w:val="00235D78"/>
    <w:rsid w:val="00241BBA"/>
    <w:rsid w:val="002A014E"/>
    <w:rsid w:val="002A5717"/>
    <w:rsid w:val="002D2C23"/>
    <w:rsid w:val="002F5E5D"/>
    <w:rsid w:val="00351A28"/>
    <w:rsid w:val="00353D97"/>
    <w:rsid w:val="00354490"/>
    <w:rsid w:val="0037133E"/>
    <w:rsid w:val="0037163C"/>
    <w:rsid w:val="00382CD8"/>
    <w:rsid w:val="003A5E1A"/>
    <w:rsid w:val="003B26E1"/>
    <w:rsid w:val="003B5EB1"/>
    <w:rsid w:val="003C6C8E"/>
    <w:rsid w:val="003D105B"/>
    <w:rsid w:val="00412CE5"/>
    <w:rsid w:val="00431988"/>
    <w:rsid w:val="00453E32"/>
    <w:rsid w:val="00455326"/>
    <w:rsid w:val="00472889"/>
    <w:rsid w:val="00474F67"/>
    <w:rsid w:val="00496B58"/>
    <w:rsid w:val="004C33D5"/>
    <w:rsid w:val="005016CC"/>
    <w:rsid w:val="00510295"/>
    <w:rsid w:val="005215D2"/>
    <w:rsid w:val="005354F1"/>
    <w:rsid w:val="00570585"/>
    <w:rsid w:val="0057137B"/>
    <w:rsid w:val="00571A7D"/>
    <w:rsid w:val="00577D14"/>
    <w:rsid w:val="00582509"/>
    <w:rsid w:val="00590C0A"/>
    <w:rsid w:val="005C0772"/>
    <w:rsid w:val="00677EE0"/>
    <w:rsid w:val="006A49D2"/>
    <w:rsid w:val="006B625D"/>
    <w:rsid w:val="006D21B4"/>
    <w:rsid w:val="006E1BB6"/>
    <w:rsid w:val="006F24FD"/>
    <w:rsid w:val="007271EE"/>
    <w:rsid w:val="00747D95"/>
    <w:rsid w:val="00762846"/>
    <w:rsid w:val="00792BE0"/>
    <w:rsid w:val="007C5B2B"/>
    <w:rsid w:val="008357D3"/>
    <w:rsid w:val="00860DF2"/>
    <w:rsid w:val="00866FF1"/>
    <w:rsid w:val="0086739F"/>
    <w:rsid w:val="008847BF"/>
    <w:rsid w:val="00887023"/>
    <w:rsid w:val="008B1EB5"/>
    <w:rsid w:val="008F1268"/>
    <w:rsid w:val="008F1419"/>
    <w:rsid w:val="008F2CA3"/>
    <w:rsid w:val="009153DB"/>
    <w:rsid w:val="0092593F"/>
    <w:rsid w:val="00926A3F"/>
    <w:rsid w:val="00950F94"/>
    <w:rsid w:val="009603FC"/>
    <w:rsid w:val="0096208D"/>
    <w:rsid w:val="00974EAC"/>
    <w:rsid w:val="009D6E71"/>
    <w:rsid w:val="009F523D"/>
    <w:rsid w:val="009F65A0"/>
    <w:rsid w:val="00A01C27"/>
    <w:rsid w:val="00A374CA"/>
    <w:rsid w:val="00A37E16"/>
    <w:rsid w:val="00A438F1"/>
    <w:rsid w:val="00A43BA2"/>
    <w:rsid w:val="00A45701"/>
    <w:rsid w:val="00A47872"/>
    <w:rsid w:val="00A56CD9"/>
    <w:rsid w:val="00A72CF2"/>
    <w:rsid w:val="00A76BBB"/>
    <w:rsid w:val="00AC4A18"/>
    <w:rsid w:val="00AF0CC0"/>
    <w:rsid w:val="00AF14A6"/>
    <w:rsid w:val="00B11110"/>
    <w:rsid w:val="00B31588"/>
    <w:rsid w:val="00B43D8C"/>
    <w:rsid w:val="00B7377F"/>
    <w:rsid w:val="00B77CE3"/>
    <w:rsid w:val="00BB534F"/>
    <w:rsid w:val="00BF711E"/>
    <w:rsid w:val="00C02B99"/>
    <w:rsid w:val="00C4445F"/>
    <w:rsid w:val="00C60FD0"/>
    <w:rsid w:val="00C80450"/>
    <w:rsid w:val="00CD0D1C"/>
    <w:rsid w:val="00CF2C15"/>
    <w:rsid w:val="00CF7232"/>
    <w:rsid w:val="00D02F22"/>
    <w:rsid w:val="00D05E96"/>
    <w:rsid w:val="00D9444F"/>
    <w:rsid w:val="00DA3AEB"/>
    <w:rsid w:val="00DA4E67"/>
    <w:rsid w:val="00DA5B94"/>
    <w:rsid w:val="00DA615C"/>
    <w:rsid w:val="00DC081C"/>
    <w:rsid w:val="00DD121E"/>
    <w:rsid w:val="00DD6718"/>
    <w:rsid w:val="00DD67CF"/>
    <w:rsid w:val="00DE470B"/>
    <w:rsid w:val="00DE63DF"/>
    <w:rsid w:val="00DF6797"/>
    <w:rsid w:val="00E013CB"/>
    <w:rsid w:val="00E0726C"/>
    <w:rsid w:val="00E10591"/>
    <w:rsid w:val="00E47C93"/>
    <w:rsid w:val="00E54A9E"/>
    <w:rsid w:val="00E6069C"/>
    <w:rsid w:val="00E8247E"/>
    <w:rsid w:val="00E92649"/>
    <w:rsid w:val="00E96108"/>
    <w:rsid w:val="00EC1118"/>
    <w:rsid w:val="00EC59CD"/>
    <w:rsid w:val="00EC5D3B"/>
    <w:rsid w:val="00EE2E65"/>
    <w:rsid w:val="00EE42FA"/>
    <w:rsid w:val="00F0134E"/>
    <w:rsid w:val="00F13BD0"/>
    <w:rsid w:val="00F22261"/>
    <w:rsid w:val="00F3190F"/>
    <w:rsid w:val="00F63EAD"/>
    <w:rsid w:val="00F76A8D"/>
    <w:rsid w:val="00FA3F01"/>
    <w:rsid w:val="00FB07CD"/>
    <w:rsid w:val="00FB14C3"/>
    <w:rsid w:val="00FB34F8"/>
    <w:rsid w:val="00FC7DE2"/>
    <w:rsid w:val="0EF27C0D"/>
    <w:rsid w:val="11B108F4"/>
    <w:rsid w:val="18DB2AB4"/>
    <w:rsid w:val="333931E1"/>
    <w:rsid w:val="4F8638D1"/>
    <w:rsid w:val="5BEA5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ody Text"/>
    <w:basedOn w:val="1"/>
    <w:link w:val="13"/>
    <w:uiPriority w:val="0"/>
    <w:pPr>
      <w:spacing w:line="360" w:lineRule="auto"/>
    </w:pPr>
    <w:rPr>
      <w:sz w:val="24"/>
      <w:szCs w:val="20"/>
    </w:rPr>
  </w:style>
  <w:style w:type="paragraph" w:styleId="4">
    <w:name w:val="Balloon Text"/>
    <w:basedOn w:val="1"/>
    <w:link w:val="14"/>
    <w:semiHidden/>
    <w:unhideWhenUsed/>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正文文本 字符"/>
    <w:basedOn w:val="10"/>
    <w:link w:val="3"/>
    <w:uiPriority w:val="0"/>
    <w:rPr>
      <w:rFonts w:ascii="Times New Roman" w:hAnsi="Times New Roman" w:eastAsia="宋体" w:cs="Times New Roman"/>
      <w:sz w:val="24"/>
      <w:szCs w:val="20"/>
    </w:rPr>
  </w:style>
  <w:style w:type="character" w:customStyle="1" w:styleId="14">
    <w:name w:val="批注框文本 字符"/>
    <w:basedOn w:val="10"/>
    <w:link w:val="4"/>
    <w:semiHidden/>
    <w:uiPriority w:val="99"/>
    <w:rPr>
      <w:rFonts w:ascii="Times New Roman" w:hAnsi="Times New Roman" w:eastAsia="宋体" w:cs="Times New Roman"/>
      <w:sz w:val="18"/>
      <w:szCs w:val="18"/>
    </w:rPr>
  </w:style>
  <w:style w:type="character" w:customStyle="1" w:styleId="15">
    <w:name w:val="批注文字 字符"/>
    <w:basedOn w:val="10"/>
    <w:link w:val="2"/>
    <w:semiHidden/>
    <w:uiPriority w:val="99"/>
    <w:rPr>
      <w:rFonts w:ascii="Times New Roman" w:hAnsi="Times New Roman" w:eastAsia="宋体" w:cs="Times New Roman"/>
      <w:szCs w:val="24"/>
    </w:rPr>
  </w:style>
  <w:style w:type="character" w:customStyle="1" w:styleId="16">
    <w:name w:val="批注主题 字符"/>
    <w:basedOn w:val="15"/>
    <w:link w:val="7"/>
    <w:semiHidden/>
    <w:uiPriority w:val="99"/>
    <w:rPr>
      <w:rFonts w:ascii="Times New Roman" w:hAnsi="Times New Roman" w:eastAsia="宋体" w:cs="Times New Roman"/>
      <w:b/>
      <w:bCs/>
      <w:szCs w:val="24"/>
    </w:rPr>
  </w:style>
  <w:style w:type="character" w:customStyle="1" w:styleId="17">
    <w:name w:val="未处理的提及1"/>
    <w:basedOn w:val="10"/>
    <w:semiHidden/>
    <w:unhideWhenUsed/>
    <w:uiPriority w:val="99"/>
    <w:rPr>
      <w:color w:val="808080"/>
      <w:shd w:val="clear" w:color="auto" w:fill="E6E6E6"/>
    </w:rPr>
  </w:style>
  <w:style w:type="character" w:customStyle="1" w:styleId="18">
    <w:name w:val="页眉 字符"/>
    <w:basedOn w:val="10"/>
    <w:link w:val="6"/>
    <w:uiPriority w:val="99"/>
    <w:rPr>
      <w:rFonts w:ascii="Times New Roman" w:hAnsi="Times New Roman" w:eastAsia="宋体" w:cs="Times New Roman"/>
      <w:sz w:val="18"/>
      <w:szCs w:val="18"/>
    </w:rPr>
  </w:style>
  <w:style w:type="character" w:customStyle="1" w:styleId="19">
    <w:name w:val="页脚 字符"/>
    <w:basedOn w:val="10"/>
    <w:link w:val="5"/>
    <w:uiPriority w:val="99"/>
    <w:rPr>
      <w:rFonts w:ascii="Times New Roman" w:hAnsi="Times New Roman" w:eastAsia="宋体" w:cs="Times New Roman"/>
      <w:sz w:val="18"/>
      <w:szCs w:val="18"/>
    </w:rPr>
  </w:style>
  <w:style w:type="paragraph" w:styleId="2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5E22-4F11-4F65-8C49-84D4208A5730}">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3</Pages>
  <Words>189</Words>
  <Characters>1079</Characters>
  <Lines>8</Lines>
  <Paragraphs>2</Paragraphs>
  <TotalTime>0</TotalTime>
  <ScaleCrop>false</ScaleCrop>
  <LinksUpToDate>false</LinksUpToDate>
  <CharactersWithSpaces>1266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2023-10-11T01:05:00Z</dcterms:created>
  <dc:creator>Administrator</dc:creator>
  <cp:lastModifiedBy>ydp</cp:lastModifiedBy>
  <cp:lastPrinted>2018-09-20T01:49:00Z</cp:lastPrinted>
  <dcterms:modified xsi:type="dcterms:W3CDTF">2024-01-15T03:11:26Z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2052-12.1.0.16120</vt:lpwstr>
  </property>
  <property fmtid="{D5CDD505-2E9C-101B-9397-08002B2CF9AE}" pid="4" name="ICV">
    <vt:lpwstr>F80601D91E0241F084B952EECA45FC1A_12</vt:lpwstr>
  </property>
</Properties>
</file>