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sz w:val="44"/>
          <w:szCs w:val="44"/>
        </w:rPr>
      </w:pPr>
      <w:bookmarkStart w:id="0" w:name="_GoBack"/>
      <w:bookmarkEnd w:id="0"/>
      <w:r>
        <w:rPr>
          <w:rFonts w:hint="eastAsia" w:eastAsia="方正小标宋简体"/>
          <w:b/>
          <w:sz w:val="44"/>
          <w:szCs w:val="44"/>
          <w:u w:val="single"/>
        </w:rPr>
        <w:t xml:space="preserve"> </w:t>
      </w:r>
      <w:r>
        <w:rPr>
          <w:rFonts w:eastAsia="方正小标宋简体"/>
          <w:b/>
          <w:sz w:val="44"/>
          <w:szCs w:val="44"/>
          <w:u w:val="single"/>
        </w:rPr>
        <w:t>20</w:t>
      </w:r>
      <w:r>
        <w:rPr>
          <w:rFonts w:hint="eastAsia" w:eastAsia="方正小标宋简体"/>
          <w:b/>
          <w:sz w:val="44"/>
          <w:szCs w:val="44"/>
          <w:u w:val="single"/>
        </w:rPr>
        <w:t>2</w:t>
      </w:r>
      <w:r>
        <w:rPr>
          <w:rFonts w:hint="eastAsia" w:eastAsia="方正小标宋简体"/>
          <w:b/>
          <w:sz w:val="44"/>
          <w:szCs w:val="44"/>
          <w:u w:val="single"/>
          <w:lang w:val="en-US" w:eastAsia="zh-CN"/>
        </w:rPr>
        <w:t>4</w:t>
      </w:r>
      <w:r>
        <w:rPr>
          <w:rFonts w:hint="eastAsia" w:eastAsia="方正小标宋简体"/>
          <w:b/>
          <w:sz w:val="44"/>
          <w:szCs w:val="44"/>
          <w:u w:val="single"/>
        </w:rPr>
        <w:t xml:space="preserve"> </w:t>
      </w:r>
      <w:r>
        <w:rPr>
          <w:rFonts w:hint="eastAsia" w:eastAsia="方正小标宋简体"/>
          <w:b/>
          <w:sz w:val="44"/>
          <w:szCs w:val="44"/>
        </w:rPr>
        <w:t>年硕士研究生入学考试自命题科目</w:t>
      </w:r>
    </w:p>
    <w:p>
      <w:pPr>
        <w:spacing w:line="560" w:lineRule="exact"/>
        <w:jc w:val="center"/>
        <w:rPr>
          <w:rFonts w:eastAsia="方正小标宋简体"/>
          <w:bCs/>
          <w:sz w:val="44"/>
          <w:szCs w:val="44"/>
        </w:rPr>
      </w:pPr>
      <w:r>
        <w:rPr>
          <w:rFonts w:hint="eastAsia" w:eastAsia="方正小标宋简体"/>
          <w:b/>
          <w:sz w:val="44"/>
          <w:szCs w:val="44"/>
        </w:rPr>
        <w:t>考试大纲</w:t>
      </w:r>
    </w:p>
    <w:tbl>
      <w:tblPr>
        <w:tblStyle w:val="5"/>
        <w:tblW w:w="0" w:type="auto"/>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Times New Roman"/>
                <w:bCs/>
                <w:sz w:val="28"/>
                <w:szCs w:val="28"/>
              </w:rPr>
            </w:pPr>
            <w:r>
              <w:rPr>
                <w:rFonts w:hint="eastAsia" w:ascii="宋体" w:hAnsi="宋体" w:cs="宋体"/>
                <w:bCs/>
                <w:sz w:val="28"/>
                <w:szCs w:val="28"/>
              </w:rPr>
              <w:t>考试阶段：复试</w:t>
            </w:r>
          </w:p>
        </w:tc>
        <w:tc>
          <w:tcPr>
            <w:tcW w:w="2852" w:type="dxa"/>
            <w:noWrap w:val="0"/>
            <w:vAlign w:val="top"/>
          </w:tcPr>
          <w:p>
            <w:pPr>
              <w:spacing w:after="100" w:afterAutospacing="1"/>
              <w:rPr>
                <w:rFonts w:eastAsia="Times New Roman"/>
                <w:bCs/>
                <w:sz w:val="28"/>
                <w:szCs w:val="28"/>
              </w:rPr>
            </w:pPr>
            <w:r>
              <w:rPr>
                <w:rFonts w:hint="eastAsia" w:ascii="宋体" w:hAnsi="宋体" w:cs="宋体"/>
                <w:bCs/>
                <w:sz w:val="28"/>
                <w:szCs w:val="28"/>
              </w:rPr>
              <w:t>科目满分值：</w:t>
            </w:r>
            <w:r>
              <w:rPr>
                <w:rFonts w:eastAsia="Times New Roman"/>
                <w:bCs/>
                <w:sz w:val="28"/>
                <w:szCs w:val="28"/>
              </w:rPr>
              <w:t>100</w:t>
            </w:r>
          </w:p>
        </w:tc>
      </w:tr>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Times New Roman"/>
                <w:bCs/>
                <w:sz w:val="28"/>
                <w:szCs w:val="28"/>
              </w:rPr>
            </w:pPr>
            <w:r>
              <w:rPr>
                <w:rFonts w:hint="eastAsia" w:ascii="宋体" w:hAnsi="宋体" w:cs="宋体"/>
                <w:bCs/>
                <w:sz w:val="28"/>
                <w:szCs w:val="28"/>
              </w:rPr>
              <w:t>考试科目：人类行为与社会环境</w:t>
            </w:r>
          </w:p>
        </w:tc>
        <w:tc>
          <w:tcPr>
            <w:tcW w:w="2852" w:type="dxa"/>
            <w:noWrap w:val="0"/>
            <w:vAlign w:val="top"/>
          </w:tcPr>
          <w:p>
            <w:pPr>
              <w:spacing w:after="100" w:afterAutospacing="1"/>
              <w:rPr>
                <w:rFonts w:eastAsia="Times New Roman"/>
                <w:bCs/>
                <w:sz w:val="28"/>
                <w:szCs w:val="28"/>
              </w:rPr>
            </w:pPr>
            <w:r>
              <w:rPr>
                <w:rFonts w:hint="eastAsia" w:ascii="宋体" w:hAnsi="宋体" w:cs="宋体"/>
                <w:bCs/>
                <w:sz w:val="28"/>
                <w:szCs w:val="28"/>
              </w:rPr>
              <w:t>科目代码：</w:t>
            </w:r>
          </w:p>
        </w:tc>
      </w:tr>
      <w:tr>
        <w:tblPrEx>
          <w:tblCellMar>
            <w:top w:w="0" w:type="dxa"/>
            <w:left w:w="108" w:type="dxa"/>
            <w:bottom w:w="0" w:type="dxa"/>
            <w:right w:w="108" w:type="dxa"/>
          </w:tblCellMar>
        </w:tblPrEx>
        <w:trPr>
          <w:wBefore w:w="0" w:type="dxa"/>
          <w:trHeight w:val="520" w:hRule="atLeast"/>
          <w:jc w:val="center"/>
        </w:trPr>
        <w:tc>
          <w:tcPr>
            <w:tcW w:w="5670" w:type="dxa"/>
            <w:noWrap w:val="0"/>
            <w:vAlign w:val="top"/>
          </w:tcPr>
          <w:p>
            <w:pPr>
              <w:spacing w:after="100" w:afterAutospacing="1"/>
              <w:rPr>
                <w:rFonts w:eastAsia="Times New Roman"/>
                <w:bCs/>
                <w:sz w:val="28"/>
                <w:szCs w:val="28"/>
              </w:rPr>
            </w:pPr>
            <w:r>
              <w:rPr>
                <w:rFonts w:hint="eastAsia" w:ascii="宋体" w:hAnsi="宋体" w:cs="宋体"/>
                <w:bCs/>
                <w:sz w:val="28"/>
                <w:szCs w:val="28"/>
              </w:rPr>
              <w:t>考试方式：闭卷笔试</w:t>
            </w:r>
          </w:p>
        </w:tc>
        <w:tc>
          <w:tcPr>
            <w:tcW w:w="2852" w:type="dxa"/>
            <w:noWrap w:val="0"/>
            <w:vAlign w:val="top"/>
          </w:tcPr>
          <w:p>
            <w:pPr>
              <w:spacing w:after="100" w:afterAutospacing="1"/>
              <w:rPr>
                <w:rFonts w:eastAsia="Times New Roman"/>
                <w:bCs/>
                <w:sz w:val="28"/>
                <w:szCs w:val="28"/>
              </w:rPr>
            </w:pPr>
            <w:r>
              <w:rPr>
                <w:rFonts w:hint="eastAsia" w:ascii="宋体" w:hAnsi="宋体" w:cs="宋体"/>
                <w:bCs/>
                <w:sz w:val="28"/>
                <w:szCs w:val="28"/>
              </w:rPr>
              <w:t>考试时长：</w:t>
            </w:r>
            <w:r>
              <w:rPr>
                <w:rFonts w:eastAsia="Times New Roman"/>
                <w:bCs/>
                <w:sz w:val="28"/>
                <w:szCs w:val="28"/>
              </w:rPr>
              <w:t>180</w:t>
            </w:r>
            <w:r>
              <w:rPr>
                <w:rFonts w:hint="eastAsia" w:ascii="宋体" w:hAnsi="宋体" w:cs="宋体"/>
                <w:bCs/>
                <w:sz w:val="28"/>
                <w:szCs w:val="28"/>
              </w:rPr>
              <w:t>分钟</w:t>
            </w:r>
          </w:p>
        </w:tc>
      </w:tr>
    </w:tbl>
    <w:p>
      <w:pPr>
        <w:spacing w:line="360" w:lineRule="auto"/>
        <w:rPr>
          <w:rFonts w:eastAsia="黑体"/>
          <w:b/>
          <w:bCs/>
          <w:sz w:val="28"/>
          <w:szCs w:val="28"/>
        </w:rPr>
      </w:pPr>
      <w:r>
        <w:rPr>
          <w:rFonts w:hint="eastAsia" w:eastAsia="黑体"/>
          <w:b/>
          <w:bCs/>
          <w:sz w:val="28"/>
          <w:szCs w:val="28"/>
        </w:rPr>
        <w:t>一、科目的总体要求</w:t>
      </w:r>
    </w:p>
    <w:p>
      <w:pPr>
        <w:pStyle w:val="11"/>
        <w:pBdr>
          <w:top w:val="none" w:color="auto" w:sz="0" w:space="0"/>
          <w:left w:val="none" w:color="auto" w:sz="0" w:space="0"/>
          <w:bottom w:val="none" w:color="auto" w:sz="0" w:space="0"/>
          <w:right w:val="none" w:color="auto" w:sz="0" w:space="0"/>
        </w:pBdr>
        <w:spacing w:line="520" w:lineRule="exact"/>
        <w:ind w:firstLine="560"/>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人类行为与社会环境是我校社会工作专业硕士入学必考的专业基础课。考试的目的是测试考生对人类行为与社会环境基本概念、基本理论掌握程度，检测考生运用人类行为与社会环境的理论分析和解决实际问题的专业能力、创新意识。</w:t>
      </w:r>
    </w:p>
    <w:p>
      <w:pPr>
        <w:spacing w:line="360" w:lineRule="auto"/>
        <w:rPr>
          <w:rFonts w:eastAsia="黑体"/>
          <w:b/>
          <w:sz w:val="28"/>
          <w:szCs w:val="28"/>
        </w:rPr>
      </w:pPr>
      <w:r>
        <w:rPr>
          <w:rFonts w:hint="eastAsia" w:eastAsia="黑体"/>
          <w:b/>
          <w:sz w:val="28"/>
          <w:szCs w:val="28"/>
        </w:rPr>
        <w:t>二、考核内容与考核要求</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《人类行为与社会环境》共包含十个部分的内容</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（一）导论</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、（掌握）人类行为、社会环境、家庭、社区、文化、人在环境中等概念的含义；人类行为的主要特征；社会环境的构成要素。</w:t>
      </w:r>
    </w:p>
    <w:p>
      <w:pPr>
        <w:spacing w:line="360" w:lineRule="auto"/>
        <w:ind w:firstLine="560" w:firstLineChars="200"/>
        <w:rPr>
          <w:rFonts w:eastAsia="仿宋_GB2312"/>
          <w:sz w:val="28"/>
          <w:szCs w:val="28"/>
          <w:u w:val="none" w:color="000000"/>
        </w:rPr>
      </w:pPr>
      <w:r>
        <w:rPr>
          <w:rFonts w:eastAsia="仿宋_GB2312"/>
          <w:sz w:val="28"/>
          <w:szCs w:val="28"/>
          <w:u w:val="none" w:color="000000"/>
        </w:rPr>
        <w:t>2</w:t>
      </w:r>
      <w:r>
        <w:rPr>
          <w:rFonts w:hint="eastAsia" w:eastAsia="仿宋_GB2312"/>
          <w:sz w:val="28"/>
          <w:szCs w:val="28"/>
          <w:u w:val="none" w:color="000000"/>
        </w:rPr>
        <w:t>、（理解）人类行为与社会环境之间相互影响；人类行为与社会环境研究的社会工作取向。</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（二）人类行为与社会环境基本理论</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、（掌握）潜意识、本我、自我、超我、图式、同化、顺应、平衡、观察学习、镜中我、社会性别等概念的含义。</w:t>
      </w:r>
    </w:p>
    <w:p>
      <w:pPr>
        <w:spacing w:line="360" w:lineRule="auto"/>
        <w:ind w:firstLine="560" w:firstLineChars="200"/>
        <w:rPr>
          <w:rFonts w:eastAsia="Times New Roman"/>
          <w:bCs/>
          <w:sz w:val="28"/>
          <w:szCs w:val="28"/>
        </w:rPr>
      </w:pPr>
      <w:r>
        <w:rPr>
          <w:rFonts w:eastAsia="仿宋_GB2312"/>
          <w:sz w:val="28"/>
          <w:szCs w:val="28"/>
          <w:u w:val="none" w:color="000000"/>
        </w:rPr>
        <w:t>2</w:t>
      </w:r>
      <w:r>
        <w:rPr>
          <w:rFonts w:hint="eastAsia" w:eastAsia="仿宋_GB2312"/>
          <w:sz w:val="28"/>
          <w:szCs w:val="28"/>
          <w:u w:val="none" w:color="000000"/>
        </w:rPr>
        <w:t>、（理解）弗洛伊德的心理发展阶段理论、埃里克森的心理社会发展理论、华生的行为主义理论、科尔伯格的道德发展理论、米德的呼号互动理论、社会交换理论、社会性别理论。</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（三）胎儿期</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、（掌握）遗传、怀孕、堕胎、胎教等概念的含义</w:t>
      </w:r>
    </w:p>
    <w:p>
      <w:pPr>
        <w:spacing w:line="360" w:lineRule="auto"/>
        <w:ind w:firstLine="560" w:firstLineChars="200"/>
        <w:rPr>
          <w:rFonts w:eastAsia="仿宋_GB2312"/>
          <w:sz w:val="28"/>
          <w:szCs w:val="28"/>
          <w:u w:val="none" w:color="000000"/>
        </w:rPr>
      </w:pPr>
      <w:r>
        <w:rPr>
          <w:rFonts w:eastAsia="仿宋_GB2312"/>
          <w:sz w:val="28"/>
          <w:szCs w:val="28"/>
          <w:u w:val="none" w:color="000000"/>
        </w:rPr>
        <w:t>2</w:t>
      </w:r>
      <w:r>
        <w:rPr>
          <w:rFonts w:hint="eastAsia" w:eastAsia="仿宋_GB2312"/>
          <w:sz w:val="28"/>
          <w:szCs w:val="28"/>
          <w:u w:val="none" w:color="000000"/>
        </w:rPr>
        <w:t>、（理解）胎儿的生理和心理发展、影响胎儿发育的因素、胎儿期主要问题：堕胎与不孕</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（四）婴儿期</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、（掌握）反射、运动能力、社会参照、依恋、分离焦虑、陌生人焦虑、父母角色过度等概念的含义</w:t>
      </w:r>
    </w:p>
    <w:p>
      <w:pPr>
        <w:spacing w:line="360" w:lineRule="auto"/>
        <w:ind w:firstLine="560" w:firstLineChars="200"/>
        <w:rPr>
          <w:rFonts w:eastAsia="仿宋_GB2312"/>
          <w:sz w:val="28"/>
          <w:szCs w:val="28"/>
          <w:u w:val="none" w:color="000000"/>
        </w:rPr>
      </w:pPr>
      <w:r>
        <w:rPr>
          <w:rFonts w:eastAsia="仿宋_GB2312"/>
          <w:sz w:val="28"/>
          <w:szCs w:val="28"/>
          <w:u w:val="none" w:color="000000"/>
        </w:rPr>
        <w:t>2</w:t>
      </w:r>
      <w:r>
        <w:rPr>
          <w:rFonts w:hint="eastAsia" w:eastAsia="仿宋_GB2312"/>
          <w:sz w:val="28"/>
          <w:szCs w:val="28"/>
          <w:u w:val="none" w:color="000000"/>
        </w:rPr>
        <w:t>、（理解）新生儿的先天条件反射、婴儿生理和心理发展维度、</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婴儿情绪发展、婴儿语言的发展、婴儿动作发展及其发展遵循的基本原则、婴儿期的社会性发展</w:t>
      </w:r>
    </w:p>
    <w:p>
      <w:pPr>
        <w:spacing w:line="360" w:lineRule="auto"/>
        <w:ind w:firstLine="560" w:firstLineChars="200"/>
        <w:rPr>
          <w:rFonts w:eastAsia="仿宋_GB2312"/>
          <w:sz w:val="28"/>
          <w:szCs w:val="28"/>
          <w:u w:val="none" w:color="000000"/>
        </w:rPr>
      </w:pPr>
      <w:r>
        <w:rPr>
          <w:rFonts w:eastAsia="仿宋_GB2312"/>
          <w:sz w:val="28"/>
          <w:szCs w:val="28"/>
          <w:u w:val="none" w:color="000000"/>
        </w:rPr>
        <w:t>3</w:t>
      </w:r>
      <w:r>
        <w:rPr>
          <w:rFonts w:hint="eastAsia" w:eastAsia="仿宋_GB2312"/>
          <w:sz w:val="28"/>
          <w:szCs w:val="28"/>
          <w:u w:val="none" w:color="000000"/>
        </w:rPr>
        <w:t>、（了解）分析弃婴问题形成的原因及其干预策略</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（五）幼儿期</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、（掌握）具体形象思维、游戏、自我评价、性别认同、攻击行为、自闭症等概念的含义</w:t>
      </w:r>
    </w:p>
    <w:p>
      <w:pPr>
        <w:spacing w:line="360" w:lineRule="auto"/>
        <w:ind w:firstLine="560" w:firstLineChars="200"/>
        <w:rPr>
          <w:rFonts w:eastAsia="仿宋_GB2312"/>
          <w:sz w:val="28"/>
          <w:szCs w:val="28"/>
          <w:u w:val="none" w:color="000000"/>
        </w:rPr>
      </w:pPr>
      <w:r>
        <w:rPr>
          <w:rFonts w:eastAsia="仿宋_GB2312"/>
          <w:sz w:val="28"/>
          <w:szCs w:val="28"/>
          <w:u w:val="none" w:color="000000"/>
        </w:rPr>
        <w:t>2</w:t>
      </w:r>
      <w:r>
        <w:rPr>
          <w:rFonts w:hint="eastAsia" w:eastAsia="仿宋_GB2312"/>
          <w:sz w:val="28"/>
          <w:szCs w:val="28"/>
          <w:u w:val="none" w:color="000000"/>
        </w:rPr>
        <w:t>、（理解）幼儿生理与心理发展、幼儿语言的发展、游戏的种类及其在幼儿心理发展中的作用、幼儿情绪发展的特点、影响幼儿性别认同发展的因素、幼儿社会性发展、幼儿期相关问题及影响因素和干预措施</w:t>
      </w:r>
      <w:r>
        <w:rPr>
          <w:rFonts w:eastAsia="仿宋_GB2312"/>
          <w:sz w:val="28"/>
          <w:szCs w:val="28"/>
          <w:u w:val="none" w:color="000000"/>
        </w:rPr>
        <w:t xml:space="preserve">  </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（六）儿童期</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、（掌握）自我概念、自尊、同伴关系、友谊、儿童虐待、学习障碍、儿童性伤害。</w:t>
      </w:r>
    </w:p>
    <w:p>
      <w:pPr>
        <w:spacing w:line="360" w:lineRule="auto"/>
        <w:ind w:firstLine="560" w:firstLineChars="200"/>
        <w:rPr>
          <w:rFonts w:eastAsia="仿宋_GB2312"/>
          <w:sz w:val="28"/>
          <w:szCs w:val="28"/>
          <w:u w:val="none" w:color="000000"/>
        </w:rPr>
      </w:pPr>
      <w:r>
        <w:rPr>
          <w:rFonts w:eastAsia="仿宋_GB2312"/>
          <w:sz w:val="28"/>
          <w:szCs w:val="28"/>
          <w:u w:val="none" w:color="000000"/>
        </w:rPr>
        <w:t>2</w:t>
      </w:r>
      <w:r>
        <w:rPr>
          <w:rFonts w:hint="eastAsia" w:eastAsia="仿宋_GB2312"/>
          <w:sz w:val="28"/>
          <w:szCs w:val="28"/>
          <w:u w:val="none" w:color="000000"/>
        </w:rPr>
        <w:t>、（理解）儿童的生理和心理发展、儿童社会性发展、学校的社会化作用、儿童期面临的意外伤害、虐待、学习障碍、校园欺负等诸多问题以及干预</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（七）青少年期</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、（掌握）青春期、自我同一性、逆反心理、物质滥用、网络成瘾综合症、生命教育等概念的含义</w:t>
      </w:r>
    </w:p>
    <w:p>
      <w:pPr>
        <w:spacing w:line="360" w:lineRule="auto"/>
        <w:ind w:firstLine="560" w:firstLineChars="200"/>
        <w:rPr>
          <w:rFonts w:eastAsia="仿宋_GB2312"/>
          <w:sz w:val="28"/>
          <w:szCs w:val="28"/>
          <w:u w:val="none" w:color="000000"/>
        </w:rPr>
      </w:pPr>
      <w:r>
        <w:rPr>
          <w:rFonts w:eastAsia="仿宋_GB2312"/>
          <w:sz w:val="28"/>
          <w:szCs w:val="28"/>
          <w:u w:val="none" w:color="000000"/>
        </w:rPr>
        <w:t>2</w:t>
      </w:r>
      <w:r>
        <w:rPr>
          <w:rFonts w:hint="eastAsia" w:eastAsia="仿宋_GB2312"/>
          <w:sz w:val="28"/>
          <w:szCs w:val="28"/>
          <w:u w:val="none" w:color="000000"/>
        </w:rPr>
        <w:t>、（理解）青少年期生理和心理发展、自我同一性与青少年发展的关系、青少年自我意识、青少年期相关的问题及其影响因素以及干预措施</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（八）青年期</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、（掌握）职业能力、社会角色、未婚同居、性别歧视</w:t>
      </w:r>
    </w:p>
    <w:p>
      <w:pPr>
        <w:spacing w:line="360" w:lineRule="auto"/>
        <w:ind w:firstLine="560" w:firstLineChars="200"/>
        <w:rPr>
          <w:rFonts w:eastAsia="仿宋_GB2312"/>
          <w:sz w:val="28"/>
          <w:szCs w:val="28"/>
          <w:u w:val="none" w:color="000000"/>
        </w:rPr>
      </w:pPr>
      <w:r>
        <w:rPr>
          <w:rFonts w:eastAsia="仿宋_GB2312"/>
          <w:sz w:val="28"/>
          <w:szCs w:val="28"/>
          <w:u w:val="none" w:color="000000"/>
        </w:rPr>
        <w:t>2</w:t>
      </w:r>
      <w:r>
        <w:rPr>
          <w:rFonts w:hint="eastAsia" w:eastAsia="仿宋_GB2312"/>
          <w:sz w:val="28"/>
          <w:szCs w:val="28"/>
          <w:u w:val="none" w:color="000000"/>
        </w:rPr>
        <w:t>、（理解）青年期生理和心理发展、霍兰德的职业人格类型理论、青年期社会性发展、青年期相关问题及影响因素</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（九）中年期</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、（掌握）更年期、更年期综合症、流体智力、晶体智力、工作满意度、职业倦怠、家庭暴力等概念的含义</w:t>
      </w:r>
    </w:p>
    <w:p>
      <w:pPr>
        <w:spacing w:line="360" w:lineRule="auto"/>
        <w:ind w:firstLine="560" w:firstLineChars="200"/>
        <w:rPr>
          <w:rFonts w:eastAsia="仿宋_GB2312"/>
          <w:sz w:val="28"/>
          <w:szCs w:val="28"/>
          <w:u w:val="none" w:color="000000"/>
        </w:rPr>
      </w:pPr>
      <w:r>
        <w:rPr>
          <w:rFonts w:eastAsia="仿宋_GB2312"/>
          <w:sz w:val="28"/>
          <w:szCs w:val="28"/>
          <w:u w:val="none" w:color="000000"/>
        </w:rPr>
        <w:t>2</w:t>
      </w:r>
      <w:r>
        <w:rPr>
          <w:rFonts w:hint="eastAsia" w:eastAsia="仿宋_GB2312"/>
          <w:sz w:val="28"/>
          <w:szCs w:val="28"/>
          <w:u w:val="none" w:color="000000"/>
        </w:rPr>
        <w:t>、（理解）中年期的生理和心理发展、中年期的自我意识、中年期的婚姻幸福及其危机、中年期的亲子关系、中年期的职业、更年期综合症、婚外恋、家庭暴力、失业等常见的行为问题及其干预</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（十）老年期</w:t>
      </w:r>
    </w:p>
    <w:p>
      <w:pPr>
        <w:spacing w:line="360" w:lineRule="auto"/>
        <w:ind w:firstLine="560" w:firstLineChars="200"/>
        <w:rPr>
          <w:rFonts w:eastAsia="仿宋_GB2312"/>
          <w:sz w:val="28"/>
          <w:szCs w:val="28"/>
          <w:u w:val="none" w:color="000000"/>
        </w:rPr>
      </w:pPr>
      <w:r>
        <w:rPr>
          <w:rFonts w:eastAsia="仿宋_GB2312"/>
          <w:sz w:val="28"/>
          <w:szCs w:val="28"/>
          <w:u w:val="none" w:color="000000"/>
        </w:rPr>
        <w:t>1</w:t>
      </w:r>
      <w:r>
        <w:rPr>
          <w:rFonts w:hint="eastAsia" w:eastAsia="仿宋_GB2312"/>
          <w:sz w:val="28"/>
          <w:szCs w:val="28"/>
          <w:u w:val="none" w:color="000000"/>
        </w:rPr>
        <w:t>、（掌握）老龄化、抑郁症、老年歧视、哀伤辅导、临终关怀、安乐死等概念的含义</w:t>
      </w:r>
    </w:p>
    <w:p>
      <w:pPr>
        <w:spacing w:line="360" w:lineRule="auto"/>
        <w:ind w:firstLine="560" w:firstLineChars="200"/>
        <w:rPr>
          <w:rFonts w:eastAsia="仿宋_GB2312"/>
          <w:sz w:val="28"/>
          <w:szCs w:val="28"/>
          <w:u w:val="none" w:color="000000"/>
        </w:rPr>
      </w:pPr>
      <w:r>
        <w:rPr>
          <w:rFonts w:eastAsia="仿宋_GB2312"/>
          <w:sz w:val="28"/>
          <w:szCs w:val="28"/>
          <w:u w:val="none" w:color="000000"/>
        </w:rPr>
        <w:t>2</w:t>
      </w:r>
      <w:r>
        <w:rPr>
          <w:rFonts w:hint="eastAsia" w:eastAsia="仿宋_GB2312"/>
          <w:sz w:val="28"/>
          <w:szCs w:val="28"/>
          <w:u w:val="none" w:color="000000"/>
        </w:rPr>
        <w:t>、（理解）老年期的生理和心理发展、社会疏离理论、社会活动理论、连续性理论和亚文化理论、老年人的社会活动与社会角色、人际交往与家庭关系的变化、老年痴呆、抑郁与自杀、死亡问题和老年歧视</w:t>
      </w:r>
    </w:p>
    <w:p>
      <w:pPr>
        <w:spacing w:line="360" w:lineRule="auto"/>
        <w:rPr>
          <w:rFonts w:eastAsia="黑体"/>
          <w:b/>
          <w:sz w:val="28"/>
          <w:szCs w:val="28"/>
        </w:rPr>
      </w:pPr>
      <w:r>
        <w:rPr>
          <w:rFonts w:hint="eastAsia" w:eastAsia="黑体"/>
          <w:b/>
          <w:sz w:val="28"/>
          <w:szCs w:val="28"/>
        </w:rPr>
        <w:t>三、题型结构</w:t>
      </w:r>
    </w:p>
    <w:p>
      <w:pPr>
        <w:spacing w:line="360" w:lineRule="auto"/>
        <w:ind w:firstLine="560" w:firstLineChars="200"/>
        <w:rPr>
          <w:rFonts w:eastAsia="仿宋_GB2312"/>
          <w:sz w:val="28"/>
          <w:szCs w:val="28"/>
          <w:u w:val="none" w:color="000000"/>
        </w:rPr>
      </w:pPr>
      <w:r>
        <w:rPr>
          <w:rFonts w:hint="eastAsia" w:eastAsia="仿宋_GB2312"/>
          <w:sz w:val="28"/>
          <w:szCs w:val="28"/>
          <w:u w:val="none" w:color="000000"/>
        </w:rPr>
        <w:t>本考试采用主观试题的形式，包含概念辨析、简答题、论述题等</w:t>
      </w:r>
    </w:p>
    <w:p>
      <w:pPr>
        <w:pStyle w:val="11"/>
        <w:pBdr>
          <w:top w:val="none" w:color="auto" w:sz="0" w:space="0"/>
          <w:left w:val="none" w:color="auto" w:sz="0" w:space="0"/>
          <w:bottom w:val="none" w:color="auto" w:sz="0" w:space="0"/>
          <w:right w:val="none" w:color="auto" w:sz="0" w:space="0"/>
        </w:pBdr>
        <w:spacing w:line="520" w:lineRule="exact"/>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注重考察考生对基本概念、基本理论掌握程度，考核考生运用理论分析解决问题的能力。</w:t>
      </w:r>
    </w:p>
    <w:p>
      <w:pPr>
        <w:numPr>
          <w:ilvl w:val="0"/>
          <w:numId w:val="1"/>
        </w:numPr>
        <w:spacing w:line="360" w:lineRule="auto"/>
        <w:rPr>
          <w:rFonts w:hint="eastAsia" w:ascii="黑体" w:hAnsi="黑体" w:eastAsia="黑体" w:cs="黑体"/>
          <w:b/>
          <w:kern w:val="2"/>
          <w:sz w:val="28"/>
          <w:szCs w:val="28"/>
          <w:lang w:val="en-US" w:eastAsia="zh-CN" w:bidi="ar-SA"/>
        </w:rPr>
      </w:pPr>
      <w:r>
        <w:rPr>
          <w:rFonts w:hint="eastAsia" w:ascii="黑体" w:hAnsi="黑体" w:eastAsia="黑体" w:cs="黑体"/>
          <w:b/>
          <w:kern w:val="2"/>
          <w:sz w:val="28"/>
          <w:szCs w:val="28"/>
          <w:lang w:val="en-US" w:eastAsia="zh-CN" w:bidi="ar-SA"/>
        </w:rPr>
        <w:t>参考书目</w:t>
      </w:r>
    </w:p>
    <w:p>
      <w:pPr>
        <w:spacing w:line="360" w:lineRule="auto"/>
        <w:ind w:firstLine="560" w:firstLineChars="200"/>
        <w:rPr>
          <w:rFonts w:hint="eastAsia" w:ascii="Times New Roman" w:hAnsi="Times New Roman" w:eastAsia="仿宋_GB2312" w:cs="Times New Roman"/>
          <w:sz w:val="28"/>
          <w:szCs w:val="28"/>
          <w:u w:val="none" w:color="000000"/>
        </w:rPr>
      </w:pPr>
      <w:r>
        <w:rPr>
          <w:rFonts w:hint="eastAsia" w:ascii="Times New Roman" w:hAnsi="Times New Roman" w:eastAsia="仿宋_GB2312" w:cs="Times New Roman"/>
          <w:sz w:val="28"/>
          <w:szCs w:val="28"/>
          <w:u w:val="none" w:color="000000"/>
        </w:rPr>
        <w:t>《</w:t>
      </w:r>
      <w:r>
        <w:rPr>
          <w:rFonts w:hint="eastAsia" w:ascii="Times New Roman" w:hAnsi="Times New Roman" w:eastAsia="仿宋_GB2312" w:cs="Times New Roman"/>
          <w:sz w:val="28"/>
          <w:szCs w:val="28"/>
          <w:u w:val="none" w:color="000000"/>
          <w:lang w:val="en-US" w:eastAsia="zh-CN"/>
        </w:rPr>
        <w:t>人类行为与社会环境</w:t>
      </w:r>
      <w:r>
        <w:rPr>
          <w:rFonts w:hint="eastAsia" w:ascii="Times New Roman" w:hAnsi="Times New Roman" w:eastAsia="仿宋_GB2312" w:cs="Times New Roman"/>
          <w:sz w:val="28"/>
          <w:szCs w:val="28"/>
          <w:u w:val="none" w:color="000000"/>
        </w:rPr>
        <w:t>》（第三版），</w:t>
      </w:r>
      <w:r>
        <w:rPr>
          <w:rFonts w:hint="eastAsia" w:ascii="Times New Roman" w:hAnsi="Times New Roman" w:eastAsia="仿宋_GB2312" w:cs="Times New Roman"/>
          <w:sz w:val="28"/>
          <w:szCs w:val="28"/>
          <w:u w:val="none" w:color="000000"/>
        </w:rPr>
        <w:fldChar w:fldCharType="begin"/>
      </w:r>
      <w:r>
        <w:rPr>
          <w:rFonts w:hint="eastAsia" w:ascii="Times New Roman" w:hAnsi="Times New Roman" w:eastAsia="仿宋_GB2312" w:cs="Times New Roman"/>
          <w:sz w:val="28"/>
          <w:szCs w:val="28"/>
          <w:u w:val="none" w:color="000000"/>
        </w:rPr>
        <w:instrText xml:space="preserve"> HYPERLINK "https://book.jd.com/writer/%E5%BD%AD%E5%8D%8E%E6%B0%91_1.html" \t "https://item.jd.com/_blank" </w:instrText>
      </w:r>
      <w:r>
        <w:rPr>
          <w:rFonts w:hint="eastAsia" w:ascii="Times New Roman" w:hAnsi="Times New Roman" w:eastAsia="仿宋_GB2312" w:cs="Times New Roman"/>
          <w:sz w:val="28"/>
          <w:szCs w:val="28"/>
          <w:u w:val="none" w:color="000000"/>
        </w:rPr>
        <w:fldChar w:fldCharType="separate"/>
      </w:r>
      <w:r>
        <w:rPr>
          <w:rFonts w:hint="default" w:ascii="Times New Roman" w:hAnsi="Times New Roman" w:eastAsia="仿宋_GB2312" w:cs="Times New Roman"/>
          <w:sz w:val="28"/>
          <w:szCs w:val="28"/>
          <w:u w:val="none" w:color="000000"/>
        </w:rPr>
        <w:t>彭华民</w:t>
      </w:r>
      <w:r>
        <w:rPr>
          <w:rFonts w:hint="default" w:ascii="Times New Roman" w:hAnsi="Times New Roman" w:eastAsia="仿宋_GB2312" w:cs="Times New Roman"/>
          <w:sz w:val="28"/>
          <w:szCs w:val="28"/>
          <w:u w:val="none" w:color="000000"/>
        </w:rPr>
        <w:fldChar w:fldCharType="end"/>
      </w:r>
      <w:r>
        <w:rPr>
          <w:rFonts w:hint="eastAsia" w:ascii="Times New Roman" w:hAnsi="Times New Roman" w:eastAsia="仿宋_GB2312" w:cs="Times New Roman"/>
          <w:sz w:val="28"/>
          <w:szCs w:val="28"/>
          <w:u w:val="none" w:color="000000"/>
        </w:rPr>
        <w:t>，高等教育出版社，</w:t>
      </w:r>
      <w:r>
        <w:rPr>
          <w:rFonts w:hint="default" w:ascii="Times New Roman" w:hAnsi="Times New Roman" w:eastAsia="仿宋_GB2312" w:cs="Times New Roman"/>
          <w:sz w:val="28"/>
          <w:szCs w:val="28"/>
          <w:u w:val="none" w:color="000000"/>
        </w:rPr>
        <w:t>ISBN：</w:t>
      </w:r>
      <w:r>
        <w:rPr>
          <w:rFonts w:hint="eastAsia" w:ascii="Times New Roman" w:hAnsi="Times New Roman" w:eastAsia="仿宋_GB2312" w:cs="Times New Roman"/>
          <w:sz w:val="28"/>
          <w:szCs w:val="28"/>
          <w:u w:val="none" w:color="000000"/>
        </w:rPr>
        <w:t>9787040465389</w:t>
      </w:r>
      <w:r>
        <w:rPr>
          <w:rFonts w:hint="eastAsia" w:ascii="Times New Roman" w:hAnsi="Times New Roman" w:eastAsia="仿宋_GB2312" w:cs="Times New Roman"/>
          <w:sz w:val="28"/>
          <w:szCs w:val="28"/>
          <w:u w:val="none" w:color="000000"/>
          <w:lang w:val="en-US" w:eastAsia="zh-CN"/>
        </w:rPr>
        <w:t>，</w:t>
      </w:r>
      <w:r>
        <w:rPr>
          <w:rFonts w:hint="eastAsia" w:ascii="Times New Roman" w:hAnsi="Times New Roman" w:eastAsia="仿宋_GB2312" w:cs="Times New Roman"/>
          <w:sz w:val="28"/>
          <w:szCs w:val="28"/>
          <w:u w:val="none" w:color="000000"/>
        </w:rPr>
        <w:t>201</w:t>
      </w:r>
      <w:r>
        <w:rPr>
          <w:rFonts w:hint="eastAsia" w:ascii="Times New Roman" w:hAnsi="Times New Roman" w:eastAsia="仿宋_GB2312" w:cs="Times New Roman"/>
          <w:sz w:val="28"/>
          <w:szCs w:val="28"/>
          <w:u w:val="none" w:color="000000"/>
          <w:lang w:val="en-US" w:eastAsia="zh-CN"/>
        </w:rPr>
        <w:t>6</w:t>
      </w:r>
      <w:r>
        <w:rPr>
          <w:rFonts w:hint="eastAsia" w:ascii="Times New Roman" w:hAnsi="Times New Roman" w:eastAsia="仿宋_GB2312" w:cs="Times New Roman"/>
          <w:sz w:val="28"/>
          <w:szCs w:val="28"/>
          <w:u w:val="none" w:color="000000"/>
        </w:rPr>
        <w:t>年</w:t>
      </w:r>
    </w:p>
    <w:p>
      <w:pPr>
        <w:pStyle w:val="11"/>
        <w:pBdr>
          <w:top w:val="none" w:color="auto" w:sz="0" w:space="0"/>
          <w:left w:val="none" w:color="auto" w:sz="0" w:space="0"/>
          <w:bottom w:val="none" w:color="auto" w:sz="0" w:space="0"/>
          <w:right w:val="none" w:color="auto" w:sz="0" w:space="0"/>
        </w:pBdr>
        <w:spacing w:line="520" w:lineRule="exact"/>
        <w:rPr>
          <w:rFonts w:hint="eastAsia" w:ascii="Times New Roman" w:hAnsi="Times New Roman" w:eastAsia="仿宋_GB2312" w:cs="Times New Roman"/>
          <w:color w:val="auto"/>
          <w:sz w:val="28"/>
          <w:szCs w:val="28"/>
        </w:rPr>
      </w:pPr>
    </w:p>
    <w:sectPr>
      <w:pgSz w:w="11906" w:h="16838"/>
      <w:pgMar w:top="1440" w:right="1644" w:bottom="156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60E05B-6E66-4382-A182-D0ADD4C13E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3" w:usb1="00000000" w:usb2="00000000" w:usb3="00000000" w:csb0="00000001" w:csb1="00000000"/>
  </w:font>
  <w:font w:name="方正小标宋简体">
    <w:panose1 w:val="02000000000000000000"/>
    <w:charset w:val="86"/>
    <w:family w:val="auto"/>
    <w:pitch w:val="default"/>
    <w:sig w:usb0="00000001" w:usb1="08000000" w:usb2="00000000" w:usb3="00000000" w:csb0="00040000" w:csb1="00000000"/>
    <w:embedRegular r:id="rId2" w:fontKey="{E24D6ED2-0796-4A0F-8D24-4FC47DECF773}"/>
  </w:font>
  <w:font w:name="仿宋_GB2312">
    <w:altName w:val="仿宋"/>
    <w:panose1 w:val="02010609030101010101"/>
    <w:charset w:val="86"/>
    <w:family w:val="modern"/>
    <w:pitch w:val="default"/>
    <w:sig w:usb0="00000000" w:usb1="080E0000" w:usb2="00000010" w:usb3="00000000" w:csb0="00040000" w:csb1="00000000"/>
    <w:embedRegular r:id="rId3" w:fontKey="{717FB9FB-6345-4372-8550-F9F035010FC6}"/>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511E7F"/>
    <w:multiLevelType w:val="singleLevel"/>
    <w:tmpl w:val="38511E7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MDZlNzBjNzAxODRiZjgxMDA0OTM5ZmU3OGRmZmIifQ=="/>
  </w:docVars>
  <w:rsids>
    <w:rsidRoot w:val="007A1B0C"/>
    <w:rsid w:val="001B416C"/>
    <w:rsid w:val="001B51A4"/>
    <w:rsid w:val="00260D8E"/>
    <w:rsid w:val="00275B6C"/>
    <w:rsid w:val="0034585C"/>
    <w:rsid w:val="00484F3E"/>
    <w:rsid w:val="00684F22"/>
    <w:rsid w:val="007058D3"/>
    <w:rsid w:val="007A1B0C"/>
    <w:rsid w:val="007A2C92"/>
    <w:rsid w:val="007A78BA"/>
    <w:rsid w:val="009D0ED8"/>
    <w:rsid w:val="00A17601"/>
    <w:rsid w:val="00A93638"/>
    <w:rsid w:val="00AB00F1"/>
    <w:rsid w:val="00B0302A"/>
    <w:rsid w:val="00C17C2B"/>
    <w:rsid w:val="00C45588"/>
    <w:rsid w:val="00E22E64"/>
    <w:rsid w:val="01F74464"/>
    <w:rsid w:val="0DC76EDF"/>
    <w:rsid w:val="1E3369CA"/>
    <w:rsid w:val="24974E31"/>
    <w:rsid w:val="4FD51231"/>
    <w:rsid w:val="676C00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link w:val="8"/>
    <w:uiPriority w:val="0"/>
    <w:pPr>
      <w:spacing w:line="360" w:lineRule="auto"/>
    </w:pPr>
    <w:rPr>
      <w:sz w:val="24"/>
      <w:szCs w:val="20"/>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正文文本 Char"/>
    <w:link w:val="2"/>
    <w:locked/>
    <w:uiPriority w:val="0"/>
    <w:rPr>
      <w:rFonts w:eastAsia="宋体"/>
      <w:kern w:val="2"/>
      <w:sz w:val="24"/>
      <w:lang w:val="en-US" w:eastAsia="zh-CN" w:bidi="ar-SA"/>
    </w:rPr>
  </w:style>
  <w:style w:type="character" w:customStyle="1" w:styleId="9">
    <w:name w:val="页脚 Char"/>
    <w:basedOn w:val="6"/>
    <w:link w:val="3"/>
    <w:uiPriority w:val="0"/>
    <w:rPr>
      <w:kern w:val="2"/>
      <w:sz w:val="18"/>
      <w:szCs w:val="18"/>
    </w:rPr>
  </w:style>
  <w:style w:type="character" w:customStyle="1" w:styleId="10">
    <w:name w:val="页眉 Char"/>
    <w:basedOn w:val="6"/>
    <w:link w:val="4"/>
    <w:uiPriority w:val="0"/>
    <w:rPr>
      <w:kern w:val="2"/>
      <w:sz w:val="18"/>
      <w:szCs w:val="18"/>
    </w:rPr>
  </w:style>
  <w:style w:type="paragraph" w:customStyle="1" w:styleId="11">
    <w:name w:val="正文 A"/>
    <w:uiPriority w:val="0"/>
    <w:pPr>
      <w:widowControl w:val="0"/>
      <w:pBdr>
        <w:top w:val="none" w:color="FFFFFF" w:sz="0" w:space="31"/>
        <w:left w:val="none" w:color="FFFFFF" w:sz="0" w:space="31"/>
        <w:bottom w:val="none" w:color="FFFFFF" w:sz="0" w:space="31"/>
        <w:right w:val="none" w:color="FFFFFF" w:sz="0" w:space="31"/>
      </w:pBdr>
      <w:jc w:val="both"/>
    </w:pPr>
    <w:rPr>
      <w:rFonts w:ascii="等线" w:hAnsi="Arial Unicode MS" w:eastAsia="Times New Roman"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1469</Words>
  <Characters>1476</Characters>
  <Lines>10</Lines>
  <Paragraphs>3</Paragraphs>
  <TotalTime>0</TotalTime>
  <ScaleCrop>false</ScaleCrop>
  <LinksUpToDate>false</LinksUpToDate>
  <CharactersWithSpaces>1480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2020-01-16T03:29:00Z</dcterms:created>
  <dc:creator>Sky123.Org</dc:creator>
  <cp:lastModifiedBy>vertesyuan</cp:lastModifiedBy>
  <cp:lastPrinted>2020-01-16T03:02:00Z</cp:lastPrinted>
  <dcterms:modified xsi:type="dcterms:W3CDTF">2024-05-29T04:40:47Z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EC200886C5F04E898331C14DB8884D2D_13</vt:lpwstr>
  </property>
</Properties>
</file>