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24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年硕士研究生入学考试自命题科目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考试大纲</w:t>
      </w: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：复</w:t>
            </w:r>
            <w:r>
              <w:rPr>
                <w:rFonts w:eastAsia="仿宋_GB2312"/>
                <w:bCs/>
                <w:sz w:val="28"/>
                <w:szCs w:val="28"/>
              </w:rPr>
              <w:t>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1</w:t>
            </w:r>
            <w:r>
              <w:rPr>
                <w:rFonts w:eastAsia="仿宋_GB2312"/>
                <w:bCs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模拟电子线路一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670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hint="eastAsia" w:eastAsia="仿宋_GB2312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时长：180</w:t>
            </w:r>
            <w:r>
              <w:rPr>
                <w:rFonts w:hint="eastAsia" w:eastAsia="仿宋_GB2312"/>
                <w:bCs/>
                <w:sz w:val="28"/>
                <w:szCs w:val="28"/>
              </w:rPr>
              <w:t>分钟</w:t>
            </w:r>
          </w:p>
        </w:tc>
      </w:tr>
    </w:tbl>
    <w:p>
      <w:pPr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hint="eastAsia" w:eastAsia="黑体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>
      <w:pPr>
        <w:spacing w:line="276" w:lineRule="auto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考生应掌握模拟电子线路的基本概念、基本原理、基本电路、基本分析方法，掌握分立器件与集成运放的特性、应用和计算方法，具有分析基本电子线路和由集成运放构成的应用电路的能力。</w:t>
      </w:r>
    </w:p>
    <w:p>
      <w:pPr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hint="eastAsia" w:eastAsia="黑体"/>
          <w:b/>
          <w:sz w:val="28"/>
          <w:szCs w:val="28"/>
        </w:rPr>
        <w:t>考核内容与考核要求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1、半导体器件（5%-15%）</w:t>
      </w: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理解</w:t>
      </w:r>
      <w:r>
        <w:rPr>
          <w:rFonts w:eastAsia="仿宋_GB2312"/>
          <w:sz w:val="28"/>
          <w:szCs w:val="28"/>
        </w:rPr>
        <w:t>PN</w:t>
      </w:r>
      <w:r>
        <w:rPr>
          <w:rFonts w:hint="eastAsia" w:ascii="仿宋_GB2312" w:eastAsia="仿宋_GB2312"/>
          <w:sz w:val="28"/>
          <w:szCs w:val="28"/>
        </w:rPr>
        <w:t>结的单向导电性。</w:t>
      </w: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理解</w:t>
      </w:r>
      <w:r>
        <w:rPr>
          <w:rFonts w:hint="eastAsia" w:ascii="仿宋_GB2312" w:eastAsia="仿宋_GB2312"/>
          <w:sz w:val="28"/>
          <w:szCs w:val="28"/>
        </w:rPr>
        <w:t>二极管和三极管的基本构造、工</w:t>
      </w:r>
      <w:r>
        <w:rPr>
          <w:rFonts w:ascii="仿宋_GB2312" w:eastAsia="仿宋_GB2312"/>
          <w:sz w:val="28"/>
          <w:szCs w:val="28"/>
        </w:rPr>
        <w:t>作原理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特性曲线</w:t>
      </w:r>
      <w:r>
        <w:rPr>
          <w:rFonts w:hint="eastAsia" w:ascii="仿宋_GB2312" w:eastAsia="仿宋_GB2312"/>
          <w:sz w:val="28"/>
          <w:szCs w:val="28"/>
        </w:rPr>
        <w:t>及</w:t>
      </w:r>
      <w:r>
        <w:rPr>
          <w:rFonts w:ascii="仿宋_GB2312" w:eastAsia="仿宋_GB2312"/>
          <w:sz w:val="28"/>
          <w:szCs w:val="28"/>
        </w:rPr>
        <w:t>主要参数的意义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</w:t>
      </w:r>
      <w:r>
        <w:rPr>
          <w:rFonts w:hint="eastAsia" w:ascii="仿宋_GB2312" w:eastAsia="仿宋_GB2312"/>
          <w:sz w:val="28"/>
          <w:szCs w:val="28"/>
        </w:rPr>
        <w:t>含有二极管电路的分析方法。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2、基本放大电路（25%-35%）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）理解共发射极、分压偏置式电路、共集电极放大电路的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电路组成以及各元件的作用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</w:t>
      </w:r>
      <w:r>
        <w:rPr>
          <w:rFonts w:hint="eastAsia" w:ascii="仿宋_GB2312" w:eastAsia="仿宋_GB2312"/>
          <w:sz w:val="28"/>
          <w:szCs w:val="28"/>
        </w:rPr>
        <w:t>共发射极、</w:t>
      </w:r>
      <w:r>
        <w:rPr>
          <w:rFonts w:ascii="仿宋_GB2312" w:eastAsia="仿宋_GB2312"/>
          <w:sz w:val="28"/>
          <w:szCs w:val="28"/>
        </w:rPr>
        <w:t>分压偏置式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共集电极放大电路的静态分析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利用微变等效电路分析计算相关</w:t>
      </w:r>
      <w:r>
        <w:rPr>
          <w:rFonts w:hint="eastAsia" w:ascii="仿宋_GB2312" w:eastAsia="仿宋_GB2312"/>
          <w:sz w:val="28"/>
          <w:szCs w:val="28"/>
        </w:rPr>
        <w:t>动态</w:t>
      </w:r>
      <w:r>
        <w:rPr>
          <w:rFonts w:ascii="仿宋_GB2312" w:eastAsia="仿宋_GB2312"/>
          <w:sz w:val="28"/>
          <w:szCs w:val="28"/>
        </w:rPr>
        <w:t>指标。</w:t>
      </w:r>
    </w:p>
    <w:p>
      <w:pPr>
        <w:spacing w:line="360" w:lineRule="auto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理解</w:t>
      </w:r>
      <w:r>
        <w:rPr>
          <w:rFonts w:hint="eastAsia" w:ascii="仿宋_GB2312" w:eastAsia="仿宋_GB2312"/>
          <w:sz w:val="28"/>
          <w:szCs w:val="28"/>
        </w:rPr>
        <w:t>放大电路非线性失真的概念。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集成运算放大器</w:t>
      </w:r>
      <w:r>
        <w:rPr>
          <w:rFonts w:hint="eastAsia" w:ascii="仿宋_GB2312" w:eastAsia="仿宋_GB2312"/>
          <w:b/>
          <w:sz w:val="28"/>
          <w:szCs w:val="28"/>
        </w:rPr>
        <w:t>（35%-45%）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了解</w:t>
      </w:r>
      <w:r>
        <w:rPr>
          <w:rFonts w:hint="eastAsia" w:ascii="仿宋_GB2312" w:eastAsia="仿宋_GB2312"/>
          <w:sz w:val="28"/>
          <w:szCs w:val="28"/>
        </w:rPr>
        <w:t>集成运放的基本组成及主要参数。</w:t>
      </w:r>
      <w:r>
        <w:rPr>
          <w:rFonts w:hint="eastAsia" w:ascii="仿宋_GB2312" w:eastAsia="仿宋_GB2312"/>
          <w:sz w:val="28"/>
          <w:szCs w:val="28"/>
        </w:rPr>
        <w:cr/>
      </w:r>
      <w:r>
        <w:rPr>
          <w:rFonts w:hint="eastAsia" w:ascii="仿宋_GB2312" w:eastAsia="仿宋_GB2312"/>
          <w:sz w:val="28"/>
          <w:szCs w:val="28"/>
        </w:rPr>
        <w:t>（2）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理解</w:t>
      </w:r>
      <w:r>
        <w:rPr>
          <w:rFonts w:hint="eastAsia" w:ascii="仿宋_GB2312" w:eastAsia="仿宋_GB2312"/>
          <w:sz w:val="28"/>
          <w:szCs w:val="28"/>
        </w:rPr>
        <w:t>运算放大器的电压传输特性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以及</w:t>
      </w:r>
      <w:r>
        <w:rPr>
          <w:rFonts w:hint="eastAsia" w:ascii="仿宋_GB2312" w:eastAsia="仿宋_GB2312"/>
          <w:sz w:val="28"/>
          <w:szCs w:val="28"/>
        </w:rPr>
        <w:t>理想运算放大器的基本分析方法。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</w:t>
      </w:r>
      <w:r>
        <w:rPr>
          <w:rFonts w:ascii="仿宋_GB2312" w:eastAsia="仿宋_GB2312"/>
          <w:sz w:val="28"/>
          <w:szCs w:val="28"/>
        </w:rPr>
        <w:t>反馈放大电路极性及组态的判断方法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以及</w:t>
      </w:r>
      <w:r>
        <w:rPr>
          <w:rFonts w:hint="eastAsia" w:ascii="仿宋_GB2312" w:eastAsia="仿宋_GB2312"/>
          <w:sz w:val="28"/>
          <w:szCs w:val="28"/>
        </w:rPr>
        <w:t>负反馈对放大电路工作性能的影响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</w:t>
      </w:r>
      <w:r>
        <w:rPr>
          <w:rFonts w:hint="eastAsia" w:ascii="仿宋_GB2312" w:eastAsia="仿宋_GB2312"/>
          <w:sz w:val="28"/>
          <w:szCs w:val="28"/>
        </w:rPr>
        <w:t>用集成运放组成的比例、加减、微分和积分运算电路的工作原理及分析方法。</w:t>
      </w:r>
    </w:p>
    <w:p>
      <w:pPr>
        <w:spacing w:line="360" w:lineRule="auto"/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</w:t>
      </w:r>
      <w:r>
        <w:rPr>
          <w:rFonts w:ascii="仿宋_GB2312" w:eastAsia="仿宋_GB2312"/>
          <w:sz w:val="28"/>
          <w:szCs w:val="28"/>
        </w:rPr>
        <w:t>电压比较器的工作原理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传输特性</w:t>
      </w:r>
      <w:r>
        <w:rPr>
          <w:rFonts w:hint="eastAsia" w:ascii="仿宋_GB2312" w:eastAsia="仿宋_GB2312"/>
          <w:sz w:val="28"/>
          <w:szCs w:val="28"/>
        </w:rPr>
        <w:t>和应用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直流稳压电源</w:t>
      </w:r>
      <w:r>
        <w:rPr>
          <w:rFonts w:hint="eastAsia" w:ascii="仿宋_GB2312" w:eastAsia="仿宋_GB2312"/>
          <w:b/>
          <w:sz w:val="28"/>
          <w:szCs w:val="28"/>
        </w:rPr>
        <w:t>（10%-20%）</w:t>
      </w:r>
    </w:p>
    <w:p>
      <w:pPr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</w:t>
      </w:r>
      <w:r>
        <w:rPr>
          <w:rFonts w:hint="eastAsia" w:ascii="仿宋_GB2312" w:eastAsia="仿宋_GB2312"/>
          <w:sz w:val="28"/>
          <w:szCs w:val="28"/>
        </w:rPr>
        <w:t>单相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桥式</w:t>
      </w:r>
      <w:r>
        <w:rPr>
          <w:rFonts w:hint="eastAsia" w:ascii="仿宋_GB2312" w:eastAsia="仿宋_GB2312"/>
          <w:sz w:val="28"/>
          <w:szCs w:val="28"/>
        </w:rPr>
        <w:t>整流电路和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电容</w:t>
      </w:r>
      <w:r>
        <w:rPr>
          <w:rFonts w:hint="eastAsia" w:ascii="仿宋_GB2312" w:eastAsia="仿宋_GB2312"/>
          <w:sz w:val="28"/>
          <w:szCs w:val="28"/>
        </w:rPr>
        <w:t>滤波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器</w:t>
      </w:r>
      <w:r>
        <w:rPr>
          <w:rFonts w:hint="eastAsia" w:ascii="仿宋_GB2312" w:eastAsia="仿宋_GB2312"/>
          <w:sz w:val="28"/>
          <w:szCs w:val="28"/>
        </w:rPr>
        <w:t>的工作原理及参数计算。</w:t>
      </w:r>
      <w:r>
        <w:rPr>
          <w:rFonts w:hint="eastAsia" w:ascii="仿宋_GB2312" w:eastAsia="仿宋_GB2312"/>
          <w:sz w:val="28"/>
          <w:szCs w:val="28"/>
        </w:rPr>
        <w:cr/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理解</w:t>
      </w:r>
      <w:r>
        <w:rPr>
          <w:rFonts w:hint="eastAsia" w:ascii="仿宋_GB2312" w:eastAsia="仿宋_GB2312"/>
          <w:sz w:val="28"/>
          <w:szCs w:val="28"/>
        </w:rPr>
        <w:t>稳压二极管稳压电路的原理。</w:t>
      </w:r>
    </w:p>
    <w:p>
      <w:pPr>
        <w:ind w:left="420" w:left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掌握W78XX和W79XX系列</w:t>
      </w:r>
      <w:r>
        <w:rPr>
          <w:rFonts w:hint="eastAsia" w:ascii="仿宋_GB2312" w:eastAsia="仿宋_GB2312"/>
          <w:sz w:val="28"/>
          <w:szCs w:val="28"/>
        </w:rPr>
        <w:t>集成稳压电源的应用。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三、题型</w:t>
      </w:r>
      <w:r>
        <w:rPr>
          <w:rFonts w:hint="eastAsia" w:eastAsia="黑体"/>
          <w:b/>
          <w:sz w:val="28"/>
          <w:szCs w:val="28"/>
        </w:rPr>
        <w:t>结构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考试包含多种题型：填空题</w:t>
      </w:r>
      <w:r>
        <w:rPr>
          <w:rFonts w:eastAsia="仿宋_GB2312"/>
          <w:sz w:val="28"/>
          <w:szCs w:val="28"/>
        </w:rPr>
        <w:t>、选择题、</w:t>
      </w:r>
      <w:r>
        <w:rPr>
          <w:rFonts w:hint="eastAsia" w:eastAsia="仿宋_GB2312"/>
          <w:sz w:val="28"/>
          <w:szCs w:val="28"/>
        </w:rPr>
        <w:t>判断题、分析</w:t>
      </w:r>
      <w:r>
        <w:rPr>
          <w:rFonts w:eastAsia="仿宋_GB2312"/>
          <w:sz w:val="28"/>
          <w:szCs w:val="28"/>
        </w:rPr>
        <w:t>计算题</w:t>
      </w:r>
      <w:r>
        <w:rPr>
          <w:rFonts w:hint="eastAsia" w:eastAsia="仿宋_GB2312"/>
          <w:sz w:val="28"/>
          <w:szCs w:val="28"/>
        </w:rPr>
        <w:t>、工程应用题</w:t>
      </w:r>
      <w:r>
        <w:rPr>
          <w:rFonts w:eastAsia="仿宋_GB2312"/>
          <w:sz w:val="28"/>
          <w:szCs w:val="28"/>
        </w:rPr>
        <w:t>等。</w:t>
      </w:r>
    </w:p>
    <w:p>
      <w:pPr>
        <w:pStyle w:val="2"/>
        <w:spacing w:line="240" w:lineRule="auto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hint="eastAsia" w:eastAsia="黑体"/>
          <w:b/>
          <w:sz w:val="28"/>
          <w:szCs w:val="28"/>
        </w:rPr>
        <w:t>参考书目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《电工学简明教程》 第三版（下篇） 秦曾煌等编著 高等教育出版社 </w:t>
      </w:r>
      <w:r>
        <w:rPr>
          <w:rFonts w:eastAsia="仿宋_GB2312"/>
          <w:sz w:val="28"/>
          <w:szCs w:val="28"/>
        </w:rPr>
        <w:t>2015</w:t>
      </w: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《</w:t>
      </w:r>
      <w:r>
        <w:rPr>
          <w:rFonts w:eastAsia="仿宋_GB2312"/>
          <w:sz w:val="28"/>
          <w:szCs w:val="28"/>
        </w:rPr>
        <w:t>模拟电子技术基础</w:t>
      </w:r>
      <w:r>
        <w:rPr>
          <w:rFonts w:hint="eastAsia" w:eastAsia="仿宋_GB2312"/>
          <w:sz w:val="28"/>
          <w:szCs w:val="28"/>
        </w:rPr>
        <w:t xml:space="preserve">》 </w:t>
      </w:r>
      <w:r>
        <w:rPr>
          <w:rFonts w:eastAsia="仿宋_GB2312"/>
          <w:sz w:val="28"/>
          <w:szCs w:val="28"/>
        </w:rPr>
        <w:t>杨明欣</w:t>
      </w:r>
      <w:r>
        <w:rPr>
          <w:rFonts w:hint="eastAsia" w:eastAsia="仿宋_GB2312"/>
          <w:sz w:val="28"/>
          <w:szCs w:val="28"/>
        </w:rPr>
        <w:t>等编著 高</w:t>
      </w:r>
      <w:r>
        <w:rPr>
          <w:rFonts w:eastAsia="仿宋_GB2312"/>
          <w:sz w:val="28"/>
          <w:szCs w:val="28"/>
        </w:rPr>
        <w:t>等教育出版社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2012</w:t>
      </w:r>
      <w:r>
        <w:rPr>
          <w:rFonts w:hint="eastAsia" w:eastAsia="仿宋_GB2312"/>
          <w:sz w:val="28"/>
          <w:szCs w:val="28"/>
        </w:rPr>
        <w:t>年7月。</w:t>
      </w: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</w:t>
      </w:r>
      <w:r>
        <w:rPr>
          <w:rFonts w:eastAsia="黑体"/>
          <w:b/>
          <w:sz w:val="28"/>
          <w:szCs w:val="28"/>
        </w:rPr>
        <w:t>、</w:t>
      </w:r>
      <w:r>
        <w:rPr>
          <w:rFonts w:hint="eastAsia" w:eastAsia="黑体"/>
          <w:b/>
          <w:sz w:val="28"/>
          <w:szCs w:val="28"/>
        </w:rPr>
        <w:t>其它说明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具体考试时间以学院复试安排为准。</w:t>
      </w:r>
      <w:bookmarkStart w:id="0" w:name="_GoBack"/>
      <w:bookmarkEnd w:id="0"/>
    </w:p>
    <w:sectPr>
      <w:pgSz w:w="11906" w:h="16838"/>
      <w:pgMar w:top="1440" w:right="1644" w:bottom="156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jZTJhNTY3NjJhN2VhNWEyN2IyMmE1NDQxZTQ4MDMifQ=="/>
  </w:docVars>
  <w:rsids>
    <w:rsidRoot w:val="74F15FAE"/>
    <w:rsid w:val="000148A8"/>
    <w:rsid w:val="0003413F"/>
    <w:rsid w:val="00043C2A"/>
    <w:rsid w:val="00064AE7"/>
    <w:rsid w:val="00084523"/>
    <w:rsid w:val="00091E0A"/>
    <w:rsid w:val="000E6C6C"/>
    <w:rsid w:val="001A7F15"/>
    <w:rsid w:val="001B04B2"/>
    <w:rsid w:val="001F386B"/>
    <w:rsid w:val="00236690"/>
    <w:rsid w:val="002442E1"/>
    <w:rsid w:val="00277B93"/>
    <w:rsid w:val="00277C33"/>
    <w:rsid w:val="0028631F"/>
    <w:rsid w:val="002866AA"/>
    <w:rsid w:val="002B7065"/>
    <w:rsid w:val="003204BB"/>
    <w:rsid w:val="003577E6"/>
    <w:rsid w:val="003755CF"/>
    <w:rsid w:val="00387554"/>
    <w:rsid w:val="00393679"/>
    <w:rsid w:val="003E7FF0"/>
    <w:rsid w:val="0040194F"/>
    <w:rsid w:val="00402E46"/>
    <w:rsid w:val="004423C4"/>
    <w:rsid w:val="00452FE2"/>
    <w:rsid w:val="00473AE4"/>
    <w:rsid w:val="004C0613"/>
    <w:rsid w:val="004C072A"/>
    <w:rsid w:val="00515BE6"/>
    <w:rsid w:val="005171CA"/>
    <w:rsid w:val="00553F9C"/>
    <w:rsid w:val="00640228"/>
    <w:rsid w:val="00680900"/>
    <w:rsid w:val="00682059"/>
    <w:rsid w:val="006B17A1"/>
    <w:rsid w:val="006E110B"/>
    <w:rsid w:val="007051B9"/>
    <w:rsid w:val="0070560B"/>
    <w:rsid w:val="007432A9"/>
    <w:rsid w:val="00761CCF"/>
    <w:rsid w:val="00787F49"/>
    <w:rsid w:val="007C61FD"/>
    <w:rsid w:val="007D1543"/>
    <w:rsid w:val="0081565E"/>
    <w:rsid w:val="008647C8"/>
    <w:rsid w:val="00896690"/>
    <w:rsid w:val="00957DCD"/>
    <w:rsid w:val="009A0EB0"/>
    <w:rsid w:val="009D1110"/>
    <w:rsid w:val="00A036DB"/>
    <w:rsid w:val="00A25675"/>
    <w:rsid w:val="00A36123"/>
    <w:rsid w:val="00A45F2B"/>
    <w:rsid w:val="00A854D0"/>
    <w:rsid w:val="00AA7376"/>
    <w:rsid w:val="00AE6033"/>
    <w:rsid w:val="00B17D16"/>
    <w:rsid w:val="00B27C5F"/>
    <w:rsid w:val="00B370ED"/>
    <w:rsid w:val="00B50888"/>
    <w:rsid w:val="00B868D8"/>
    <w:rsid w:val="00BC756C"/>
    <w:rsid w:val="00BE5669"/>
    <w:rsid w:val="00C33962"/>
    <w:rsid w:val="00C50EF5"/>
    <w:rsid w:val="00C77D95"/>
    <w:rsid w:val="00CB309D"/>
    <w:rsid w:val="00CD4091"/>
    <w:rsid w:val="00CD7214"/>
    <w:rsid w:val="00D26F94"/>
    <w:rsid w:val="00EB63CF"/>
    <w:rsid w:val="00EE2248"/>
    <w:rsid w:val="00F42DE8"/>
    <w:rsid w:val="00F53102"/>
    <w:rsid w:val="06450D30"/>
    <w:rsid w:val="0A634F0B"/>
    <w:rsid w:val="0AD549F4"/>
    <w:rsid w:val="0DCB52A1"/>
    <w:rsid w:val="0E5F4F57"/>
    <w:rsid w:val="111C13A5"/>
    <w:rsid w:val="16424553"/>
    <w:rsid w:val="166076B4"/>
    <w:rsid w:val="1C804868"/>
    <w:rsid w:val="1D015403"/>
    <w:rsid w:val="1D281CF6"/>
    <w:rsid w:val="22EF3388"/>
    <w:rsid w:val="23340B27"/>
    <w:rsid w:val="264033C6"/>
    <w:rsid w:val="286A60B9"/>
    <w:rsid w:val="2EC4391B"/>
    <w:rsid w:val="39406294"/>
    <w:rsid w:val="3F255478"/>
    <w:rsid w:val="499C22F3"/>
    <w:rsid w:val="4CCE7281"/>
    <w:rsid w:val="4D77007F"/>
    <w:rsid w:val="55612A27"/>
    <w:rsid w:val="55FD133D"/>
    <w:rsid w:val="56813D1C"/>
    <w:rsid w:val="58940A47"/>
    <w:rsid w:val="58D41582"/>
    <w:rsid w:val="65D42E42"/>
    <w:rsid w:val="6C411E5D"/>
    <w:rsid w:val="73D70160"/>
    <w:rsid w:val="74F15FAE"/>
    <w:rsid w:val="754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  <w:szCs w:val="20"/>
    </w:r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747</Words>
  <Characters>792</Characters>
  <Lines>5</Lines>
  <Paragraphs>1</Paragraphs>
  <TotalTime>0</TotalTime>
  <ScaleCrop>false</ScaleCrop>
  <LinksUpToDate>false</LinksUpToDate>
  <CharactersWithSpaces>799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2022-10-18T02:28:00Z</dcterms:created>
  <dc:creator>珂</dc:creator>
  <cp:lastModifiedBy>ydp</cp:lastModifiedBy>
  <dcterms:modified xsi:type="dcterms:W3CDTF">2024-01-15T02:57:37Z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2C4BC831DFF54496A82A38342ACFAAE2_13</vt:lpwstr>
  </property>
</Properties>
</file>