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color w:val="000000" w:themeColor="text1"/>
          <w:kern w:val="0"/>
          <w:sz w:val="15"/>
          <w:szCs w:val="15"/>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黑体" w:hAnsi="黑体" w:eastAsia="黑体"/>
          <w:b/>
          <w:bCs/>
          <w:color w:val="000000" w:themeColor="text1"/>
          <w:sz w:val="32"/>
          <w:szCs w:val="32"/>
          <w14:textFill>
            <w14:solidFill>
              <w14:schemeClr w14:val="tx1"/>
            </w14:solidFill>
          </w14:textFill>
        </w:rPr>
      </w:pPr>
      <w:r>
        <w:rPr>
          <w:rFonts w:hint="eastAsia" w:ascii="黑体" w:hAnsi="黑体" w:eastAsia="黑体"/>
          <w:b/>
          <w:bCs/>
          <w:color w:val="000000" w:themeColor="text1"/>
          <w:sz w:val="32"/>
          <w:szCs w:val="32"/>
          <w14:textFill>
            <w14:solidFill>
              <w14:schemeClr w14:val="tx1"/>
            </w14:solidFill>
          </w14:textFill>
        </w:rPr>
        <w:t>202</w:t>
      </w:r>
      <w:r>
        <w:rPr>
          <w:rFonts w:hint="eastAsia" w:ascii="黑体" w:hAnsi="黑体" w:eastAsia="黑体"/>
          <w:b/>
          <w:bCs/>
          <w:color w:val="000000" w:themeColor="text1"/>
          <w:sz w:val="32"/>
          <w:szCs w:val="32"/>
          <w:lang w:val="en-US" w:eastAsia="zh-CN"/>
          <w14:textFill>
            <w14:solidFill>
              <w14:schemeClr w14:val="tx1"/>
            </w14:solidFill>
          </w14:textFill>
        </w:rPr>
        <w:t>4</w:t>
      </w:r>
      <w:r>
        <w:rPr>
          <w:rFonts w:hint="eastAsia" w:ascii="黑体" w:hAnsi="黑体" w:eastAsia="黑体"/>
          <w:b/>
          <w:bCs/>
          <w:color w:val="000000" w:themeColor="text1"/>
          <w:sz w:val="32"/>
          <w:szCs w:val="32"/>
          <w14:textFill>
            <w14:solidFill>
              <w14:schemeClr w14:val="tx1"/>
            </w14:solidFill>
          </w14:textFill>
        </w:rPr>
        <w:t>年全国硕士研究生招生考试《动物遗传学》（渔业）</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b/>
          <w:bCs/>
          <w:color w:val="000000" w:themeColor="text1"/>
          <w:sz w:val="32"/>
          <w:szCs w:val="32"/>
          <w14:textFill>
            <w14:solidFill>
              <w14:schemeClr w14:val="tx1"/>
            </w14:solidFill>
          </w14:textFill>
        </w:rPr>
      </w:pPr>
      <w:r>
        <w:rPr>
          <w:rFonts w:hint="eastAsia" w:ascii="黑体" w:hAnsi="黑体" w:eastAsia="黑体"/>
          <w:b/>
          <w:bCs/>
          <w:color w:val="000000" w:themeColor="text1"/>
          <w:sz w:val="32"/>
          <w:szCs w:val="32"/>
          <w14:textFill>
            <w14:solidFill>
              <w14:schemeClr w14:val="tx1"/>
            </w14:solidFill>
          </w14:textFill>
        </w:rPr>
        <w:t>考试大纲</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Ⅰ．考试性质</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《动物遗传学》</w:t>
      </w:r>
      <w:bookmarkStart w:id="0" w:name="_GoBack"/>
      <w:bookmarkEnd w:id="0"/>
      <w:r>
        <w:rPr>
          <w:rFonts w:hint="eastAsia" w:ascii="仿宋_GB2312" w:hAnsi="仿宋_GB2312" w:eastAsia="仿宋_GB2312" w:cs="仿宋_GB2312"/>
          <w:color w:val="000000" w:themeColor="text1"/>
          <w:sz w:val="24"/>
          <w:szCs w:val="24"/>
          <w14:textFill>
            <w14:solidFill>
              <w14:schemeClr w14:val="tx1"/>
            </w14:solidFill>
          </w14:textFill>
        </w:rPr>
        <w:t>考试是为湖南农业大学农业硕士渔业领域专业学位研究生招生而设置的具有选拔性质的招生考试科目，其目的是科学、公平、有效地测试考生大学本科阶段“动物遗传学”的学习情况，包括该课程的基本知识、基本理论、动物遗传领域的概念、原理、方法、应用和意义，评价的标准是高等学校本科毕业生及以上水平，以保证被录取者具有必要的动物遗传学专业知识和技能，择优选拔。</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Ⅱ．考查目标</w:t>
      </w:r>
    </w:p>
    <w:p>
      <w:pPr>
        <w:keepNext w:val="0"/>
        <w:keepLines w:val="0"/>
        <w:pageBreakBefore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动物遗传学涵盖遗传学的基本原理知识与实验方法，并能综合运用于实际遗传问题的分析。</w:t>
      </w:r>
    </w:p>
    <w:p>
      <w:pPr>
        <w:keepNext w:val="0"/>
        <w:keepLines w:val="0"/>
        <w:pageBreakBefore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要求考生：</w:t>
      </w:r>
    </w:p>
    <w:p>
      <w:pPr>
        <w:keepNext w:val="0"/>
        <w:keepLines w:val="0"/>
        <w:pageBreakBefore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1．准确、恰当地使用本课程涵盖的专业名词术语与基本概念，正确理解和掌握课程的有关范畴、方法和原理。</w:t>
      </w:r>
    </w:p>
    <w:p>
      <w:pPr>
        <w:keepNext w:val="0"/>
        <w:keepLines w:val="0"/>
        <w:pageBreakBefore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2．熟悉有关遗传学方法步骤，掌握常见动物遗传学运用的方法和技术路线。</w:t>
      </w:r>
    </w:p>
    <w:p>
      <w:pPr>
        <w:keepNext w:val="0"/>
        <w:keepLines w:val="0"/>
        <w:pageBreakBefore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3．熟练运用动物遗传原理和方法，</w:t>
      </w:r>
      <w:r>
        <w:rPr>
          <w:rFonts w:hint="eastAsia" w:ascii="仿宋_GB2312" w:hAnsi="仿宋_GB2312" w:eastAsia="仿宋_GB2312" w:cs="仿宋_GB2312"/>
          <w:color w:val="000000" w:themeColor="text1"/>
          <w:sz w:val="24"/>
          <w:szCs w:val="24"/>
          <w:lang w:bidi="ar"/>
          <w14:textFill>
            <w14:solidFill>
              <w14:schemeClr w14:val="tx1"/>
            </w14:solidFill>
          </w14:textFill>
        </w:rPr>
        <w:t>能综合应用于实际问题的分析，为解决生产实践中的有关问题提供理论依据与操作方法。 </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Ⅲ．考试形式和试卷结构</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b/>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w:t>
      </w:r>
      <w:r>
        <w:rPr>
          <w:rFonts w:hint="eastAsia" w:ascii="仿宋_GB2312" w:hAnsi="仿宋_GB2312" w:eastAsia="仿宋_GB2312" w:cs="仿宋_GB2312"/>
          <w:b/>
          <w:color w:val="000000" w:themeColor="text1"/>
          <w:sz w:val="24"/>
          <w:szCs w:val="24"/>
          <w14:textFill>
            <w14:solidFill>
              <w14:schemeClr w14:val="tx1"/>
            </w14:solidFill>
          </w14:textFill>
        </w:rPr>
        <w:t>一、试卷满分及考试时间</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本试卷满分为。。。分，考试时间为。。。分钟。</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b/>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w:t>
      </w:r>
      <w:r>
        <w:rPr>
          <w:rFonts w:hint="eastAsia" w:ascii="仿宋_GB2312" w:hAnsi="仿宋_GB2312" w:eastAsia="仿宋_GB2312" w:cs="仿宋_GB2312"/>
          <w:b/>
          <w:color w:val="000000" w:themeColor="text1"/>
          <w:sz w:val="24"/>
          <w:szCs w:val="24"/>
          <w14:textFill>
            <w14:solidFill>
              <w14:schemeClr w14:val="tx1"/>
            </w14:solidFill>
          </w14:textFill>
        </w:rPr>
        <w:t>二、答题方式</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答题方式为闭卷、笔试。</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b/>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w:t>
      </w:r>
      <w:r>
        <w:rPr>
          <w:rFonts w:hint="eastAsia" w:ascii="仿宋_GB2312" w:hAnsi="仿宋_GB2312" w:eastAsia="仿宋_GB2312" w:cs="仿宋_GB2312"/>
          <w:b/>
          <w:color w:val="000000" w:themeColor="text1"/>
          <w:sz w:val="24"/>
          <w:szCs w:val="24"/>
          <w14:textFill>
            <w14:solidFill>
              <w14:schemeClr w14:val="tx1"/>
            </w14:solidFill>
          </w14:textFill>
        </w:rPr>
        <w:t>三、试卷内容结构</w:t>
      </w:r>
    </w:p>
    <w:p>
      <w:pPr>
        <w:keepNext w:val="0"/>
        <w:keepLines w:val="0"/>
        <w:pageBreakBefore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《动物遗传学》50分</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b/>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w:t>
      </w:r>
      <w:r>
        <w:rPr>
          <w:rFonts w:hint="eastAsia" w:ascii="仿宋_GB2312" w:hAnsi="仿宋_GB2312" w:eastAsia="仿宋_GB2312" w:cs="仿宋_GB2312"/>
          <w:b/>
          <w:color w:val="000000" w:themeColor="text1"/>
          <w:sz w:val="24"/>
          <w:szCs w:val="24"/>
          <w14:textFill>
            <w14:solidFill>
              <w14:schemeClr w14:val="tx1"/>
            </w14:solidFill>
          </w14:textFill>
        </w:rPr>
        <w:t>四、试卷题型结构</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名词解释20分（10小题，每小题2分）　　</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问答题15分（3小题，每小题5分）</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综合题15分（1小题，每小题15分）</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Ⅳ．考查内容</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000000" w:themeColor="text1"/>
          <w:sz w:val="24"/>
          <w:szCs w:val="2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440" w:lineRule="exact"/>
        <w:ind w:firstLine="482" w:firstLineChars="200"/>
        <w:jc w:val="both"/>
        <w:textAlignment w:val="auto"/>
        <w:rPr>
          <w:rFonts w:hint="eastAsia" w:ascii="仿宋_GB2312" w:hAnsi="仿宋_GB2312" w:eastAsia="仿宋_GB2312" w:cs="仿宋_GB2312"/>
          <w:b/>
          <w:bCs w:val="0"/>
          <w:color w:val="000000" w:themeColor="text1"/>
          <w:sz w:val="24"/>
          <w:szCs w:val="24"/>
          <w14:textFill>
            <w14:solidFill>
              <w14:schemeClr w14:val="tx1"/>
            </w14:solidFill>
          </w14:textFill>
        </w:rPr>
      </w:pPr>
      <w:r>
        <w:rPr>
          <w:rFonts w:hint="eastAsia" w:ascii="仿宋_GB2312" w:hAnsi="仿宋_GB2312" w:eastAsia="仿宋_GB2312" w:cs="仿宋_GB2312"/>
          <w:b/>
          <w:bCs w:val="0"/>
          <w:color w:val="000000" w:themeColor="text1"/>
          <w:sz w:val="24"/>
          <w:szCs w:val="24"/>
          <w14:textFill>
            <w14:solidFill>
              <w14:schemeClr w14:val="tx1"/>
            </w14:solidFill>
          </w14:textFill>
        </w:rPr>
        <w:t>一、《动物遗传学》（渔业）</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（一）水产遗传的生物学基础</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水产种质资源的概念，水产种质资源的保护和合理利用；水产种质资源的鉴定和保存技术。</w:t>
      </w:r>
    </w:p>
    <w:p>
      <w:pPr>
        <w:keepNext w:val="0"/>
        <w:keepLines w:val="0"/>
        <w:pageBreakBefore w:val="0"/>
        <w:numPr>
          <w:ilvl w:val="255"/>
          <w:numId w:val="0"/>
        </w:numPr>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（二）水产生物生殖策略的多样性与人工繁殖</w:t>
      </w:r>
    </w:p>
    <w:p>
      <w:pPr>
        <w:keepNext w:val="0"/>
        <w:keepLines w:val="0"/>
        <w:pageBreakBefore w:val="0"/>
        <w:numPr>
          <w:ilvl w:val="255"/>
          <w:numId w:val="0"/>
        </w:numPr>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鱼类生殖策略的多样性与特殊性；环境因素与鱼类繁殖；水产生物人工繁殖的理论基础和技术。  </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（三）水产养殖动物生殖细胞的产生、发育及</w:t>
      </w:r>
      <w:r>
        <w:rPr>
          <w:rFonts w:hint="eastAsia" w:ascii="仿宋_GB2312" w:hAnsi="仿宋_GB2312" w:eastAsia="仿宋_GB2312" w:cs="仿宋_GB2312"/>
          <w:color w:val="000000" w:themeColor="text1"/>
          <w:sz w:val="24"/>
          <w:szCs w:val="24"/>
          <w:lang w:bidi="ar"/>
          <w14:textFill>
            <w14:solidFill>
              <w14:schemeClr w14:val="tx1"/>
            </w14:solidFill>
          </w14:textFill>
        </w:rPr>
        <w:t>生殖内分泌调控</w:t>
      </w:r>
      <w:r>
        <w:rPr>
          <w:rFonts w:hint="eastAsia" w:ascii="仿宋_GB2312" w:hAnsi="仿宋_GB2312" w:eastAsia="仿宋_GB2312" w:cs="仿宋_GB2312"/>
          <w:color w:val="000000" w:themeColor="text1"/>
          <w:sz w:val="24"/>
          <w:szCs w:val="24"/>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 xml:space="preserve">动物生殖细胞的概念；原始生殖细胞在胚胎期的发育；生殖细胞的成熟过程；水产动物性别发育的内分泌调控；性腺组织发育与内分泌调控轴；甾醇类激素的性腺分化调控作用；水产动物产卵过程的内分泌调控；水产动物生精过程的内分泌调控；水产动物性别的内分泌调控技术。 </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 xml:space="preserve">（四）水产动物性别决定和分化 </w:t>
      </w:r>
    </w:p>
    <w:p>
      <w:pPr>
        <w:keepNext w:val="0"/>
        <w:keepLines w:val="0"/>
        <w:pageBreakBefore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鱼类性别决定和性别分化的机制。</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（五）高产和优质性状、抗病和抗逆性状的遗传基础</w:t>
      </w:r>
    </w:p>
    <w:p>
      <w:pPr>
        <w:keepNext w:val="0"/>
        <w:keepLines w:val="0"/>
        <w:pageBreakBefore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高产性状的遗传基础；优质性状的遗传基础；水产动物抗病性状的遗传基础；水产动物抗逆的遗传基础。</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（六）基因组学及其潜在基因组技术</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遗传连锁图谱构建和QTL定位；全基因组关联分析。</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参考教材：桂建芳著，水产遗传育种学，科学出版社，2021-06，ISBN:  9787030662736。</w:t>
      </w:r>
    </w:p>
    <w:p>
      <w:pPr>
        <w:keepNext w:val="0"/>
        <w:keepLines w:val="0"/>
        <w:pageBreakBefore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 xml:space="preserve"> </w:t>
      </w:r>
    </w:p>
    <w:p>
      <w:pPr>
        <w:pStyle w:val="6"/>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shd w:val="clear" w:color="auto" w:fill="FFFFFF"/>
          <w:lang w:bidi="ar"/>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                                                    执笔：李耀国</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                                          </w:t>
      </w:r>
    </w:p>
    <w:sectPr>
      <w:pgSz w:w="11906" w:h="16838"/>
      <w:pgMar w:top="1418" w:right="1474" w:bottom="1417" w:left="1474" w:header="851" w:footer="992" w:gutter="0"/>
      <w:cols w:space="425" w:num="1"/>
      <w:docGrid w:linePitch="323"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5"/>
  <w:drawingGridHorizontalSpacing w:val="96"/>
  <w:drawingGridVerticalSpacing w:val="323"/>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1NjYwOGZkMWViMTExNDQ0YjJkOWUzZTA5MjI0MjEifQ=="/>
  </w:docVars>
  <w:rsids>
    <w:rsidRoot w:val="00F73A15"/>
    <w:rsid w:val="00002A5C"/>
    <w:rsid w:val="00006F1E"/>
    <w:rsid w:val="000142B9"/>
    <w:rsid w:val="0002115A"/>
    <w:rsid w:val="00021372"/>
    <w:rsid w:val="00022A0F"/>
    <w:rsid w:val="0004471B"/>
    <w:rsid w:val="00053B9C"/>
    <w:rsid w:val="00057C79"/>
    <w:rsid w:val="00063661"/>
    <w:rsid w:val="00075DD8"/>
    <w:rsid w:val="00081A92"/>
    <w:rsid w:val="000927EA"/>
    <w:rsid w:val="00093F5E"/>
    <w:rsid w:val="00094349"/>
    <w:rsid w:val="00097386"/>
    <w:rsid w:val="000A3F4C"/>
    <w:rsid w:val="000A585B"/>
    <w:rsid w:val="000A70D5"/>
    <w:rsid w:val="000B402B"/>
    <w:rsid w:val="000B6868"/>
    <w:rsid w:val="000C3E02"/>
    <w:rsid w:val="000C473D"/>
    <w:rsid w:val="000C66CB"/>
    <w:rsid w:val="000C7075"/>
    <w:rsid w:val="000D2C06"/>
    <w:rsid w:val="000D34D7"/>
    <w:rsid w:val="000D3E06"/>
    <w:rsid w:val="000D3F91"/>
    <w:rsid w:val="000D6D60"/>
    <w:rsid w:val="000E35FD"/>
    <w:rsid w:val="001010CD"/>
    <w:rsid w:val="001055C1"/>
    <w:rsid w:val="001172ED"/>
    <w:rsid w:val="001423CE"/>
    <w:rsid w:val="001467C2"/>
    <w:rsid w:val="00147B67"/>
    <w:rsid w:val="0015224A"/>
    <w:rsid w:val="00153D62"/>
    <w:rsid w:val="001548B6"/>
    <w:rsid w:val="00155CF3"/>
    <w:rsid w:val="0016247E"/>
    <w:rsid w:val="0017335F"/>
    <w:rsid w:val="00182826"/>
    <w:rsid w:val="0018386E"/>
    <w:rsid w:val="00187CF5"/>
    <w:rsid w:val="001962B0"/>
    <w:rsid w:val="00196325"/>
    <w:rsid w:val="00196F51"/>
    <w:rsid w:val="001A673C"/>
    <w:rsid w:val="001A7371"/>
    <w:rsid w:val="001B3E6A"/>
    <w:rsid w:val="001D3B16"/>
    <w:rsid w:val="001F4FDC"/>
    <w:rsid w:val="001F5AB5"/>
    <w:rsid w:val="001F5C2A"/>
    <w:rsid w:val="001F7628"/>
    <w:rsid w:val="0020584A"/>
    <w:rsid w:val="002101AE"/>
    <w:rsid w:val="00213B50"/>
    <w:rsid w:val="00215CD8"/>
    <w:rsid w:val="00226584"/>
    <w:rsid w:val="00232D9C"/>
    <w:rsid w:val="00233EE4"/>
    <w:rsid w:val="002400CF"/>
    <w:rsid w:val="002407BA"/>
    <w:rsid w:val="00245727"/>
    <w:rsid w:val="00247047"/>
    <w:rsid w:val="00253B39"/>
    <w:rsid w:val="00263004"/>
    <w:rsid w:val="00263DF5"/>
    <w:rsid w:val="00264088"/>
    <w:rsid w:val="002712E6"/>
    <w:rsid w:val="00284278"/>
    <w:rsid w:val="002857D8"/>
    <w:rsid w:val="002863E2"/>
    <w:rsid w:val="002877EE"/>
    <w:rsid w:val="002A4159"/>
    <w:rsid w:val="002B1581"/>
    <w:rsid w:val="002B2D38"/>
    <w:rsid w:val="002B42D5"/>
    <w:rsid w:val="002B580A"/>
    <w:rsid w:val="002B5E6C"/>
    <w:rsid w:val="002B7626"/>
    <w:rsid w:val="002E662C"/>
    <w:rsid w:val="002E68D7"/>
    <w:rsid w:val="00304198"/>
    <w:rsid w:val="00315F45"/>
    <w:rsid w:val="003444DD"/>
    <w:rsid w:val="00347AA4"/>
    <w:rsid w:val="003537DE"/>
    <w:rsid w:val="00357E3D"/>
    <w:rsid w:val="003601A4"/>
    <w:rsid w:val="003717A1"/>
    <w:rsid w:val="0037604E"/>
    <w:rsid w:val="00377C7B"/>
    <w:rsid w:val="0038212D"/>
    <w:rsid w:val="00384FFB"/>
    <w:rsid w:val="00385209"/>
    <w:rsid w:val="00386D48"/>
    <w:rsid w:val="00387757"/>
    <w:rsid w:val="00390EFB"/>
    <w:rsid w:val="00395B87"/>
    <w:rsid w:val="003B04F8"/>
    <w:rsid w:val="003B1FB2"/>
    <w:rsid w:val="003B702F"/>
    <w:rsid w:val="003C02F2"/>
    <w:rsid w:val="003C4A1C"/>
    <w:rsid w:val="003D0AE7"/>
    <w:rsid w:val="003D47E0"/>
    <w:rsid w:val="003D601A"/>
    <w:rsid w:val="003D70D9"/>
    <w:rsid w:val="003E34DF"/>
    <w:rsid w:val="00407CAF"/>
    <w:rsid w:val="00424AC6"/>
    <w:rsid w:val="00427EE3"/>
    <w:rsid w:val="00433D28"/>
    <w:rsid w:val="00434D46"/>
    <w:rsid w:val="00435381"/>
    <w:rsid w:val="00444531"/>
    <w:rsid w:val="00447252"/>
    <w:rsid w:val="00452A63"/>
    <w:rsid w:val="004607EC"/>
    <w:rsid w:val="004609D2"/>
    <w:rsid w:val="004638FC"/>
    <w:rsid w:val="0046690D"/>
    <w:rsid w:val="00477345"/>
    <w:rsid w:val="0048594F"/>
    <w:rsid w:val="004942D7"/>
    <w:rsid w:val="004963E7"/>
    <w:rsid w:val="004B38BC"/>
    <w:rsid w:val="004B5C0D"/>
    <w:rsid w:val="004C3AAA"/>
    <w:rsid w:val="004D60CB"/>
    <w:rsid w:val="004D7604"/>
    <w:rsid w:val="004E2CA0"/>
    <w:rsid w:val="004F0A69"/>
    <w:rsid w:val="004F2D0C"/>
    <w:rsid w:val="00504404"/>
    <w:rsid w:val="0051149E"/>
    <w:rsid w:val="005118F3"/>
    <w:rsid w:val="00514378"/>
    <w:rsid w:val="00516461"/>
    <w:rsid w:val="00522010"/>
    <w:rsid w:val="0052319F"/>
    <w:rsid w:val="00531821"/>
    <w:rsid w:val="005347BE"/>
    <w:rsid w:val="005429D4"/>
    <w:rsid w:val="005432E8"/>
    <w:rsid w:val="0054366F"/>
    <w:rsid w:val="005506FB"/>
    <w:rsid w:val="00555BC6"/>
    <w:rsid w:val="00586EC4"/>
    <w:rsid w:val="005875D2"/>
    <w:rsid w:val="00587B52"/>
    <w:rsid w:val="00591027"/>
    <w:rsid w:val="005966FE"/>
    <w:rsid w:val="005A1FFB"/>
    <w:rsid w:val="005C3A72"/>
    <w:rsid w:val="005D0F90"/>
    <w:rsid w:val="005D2493"/>
    <w:rsid w:val="005D3A0C"/>
    <w:rsid w:val="005E1D94"/>
    <w:rsid w:val="005E4A3C"/>
    <w:rsid w:val="005F2B82"/>
    <w:rsid w:val="005F35D5"/>
    <w:rsid w:val="0060054D"/>
    <w:rsid w:val="00607AFF"/>
    <w:rsid w:val="006101CB"/>
    <w:rsid w:val="0061101F"/>
    <w:rsid w:val="00615EAA"/>
    <w:rsid w:val="00616111"/>
    <w:rsid w:val="0061638E"/>
    <w:rsid w:val="00622F14"/>
    <w:rsid w:val="00626B6D"/>
    <w:rsid w:val="00633982"/>
    <w:rsid w:val="00633FDA"/>
    <w:rsid w:val="006416D1"/>
    <w:rsid w:val="006452A4"/>
    <w:rsid w:val="00652FAD"/>
    <w:rsid w:val="00656FDF"/>
    <w:rsid w:val="0066577F"/>
    <w:rsid w:val="00666D6B"/>
    <w:rsid w:val="0067147C"/>
    <w:rsid w:val="006731B9"/>
    <w:rsid w:val="006744AC"/>
    <w:rsid w:val="00682A5E"/>
    <w:rsid w:val="00683794"/>
    <w:rsid w:val="006902AF"/>
    <w:rsid w:val="006957A2"/>
    <w:rsid w:val="006B6B31"/>
    <w:rsid w:val="006C04AD"/>
    <w:rsid w:val="006C150E"/>
    <w:rsid w:val="006D16CF"/>
    <w:rsid w:val="006D225F"/>
    <w:rsid w:val="006D73B2"/>
    <w:rsid w:val="006E0DED"/>
    <w:rsid w:val="006E3025"/>
    <w:rsid w:val="006E30F3"/>
    <w:rsid w:val="006F0F30"/>
    <w:rsid w:val="006F33D6"/>
    <w:rsid w:val="006F4976"/>
    <w:rsid w:val="006F7659"/>
    <w:rsid w:val="00710C8D"/>
    <w:rsid w:val="00715B0D"/>
    <w:rsid w:val="00717389"/>
    <w:rsid w:val="00720D86"/>
    <w:rsid w:val="00722768"/>
    <w:rsid w:val="00722883"/>
    <w:rsid w:val="00743B15"/>
    <w:rsid w:val="00744B27"/>
    <w:rsid w:val="007456F0"/>
    <w:rsid w:val="007458C2"/>
    <w:rsid w:val="007458F8"/>
    <w:rsid w:val="00753B2D"/>
    <w:rsid w:val="007558AF"/>
    <w:rsid w:val="00760E7E"/>
    <w:rsid w:val="0076678C"/>
    <w:rsid w:val="0077013C"/>
    <w:rsid w:val="00772EBC"/>
    <w:rsid w:val="00782806"/>
    <w:rsid w:val="0078520F"/>
    <w:rsid w:val="007861F9"/>
    <w:rsid w:val="007875D3"/>
    <w:rsid w:val="007923EC"/>
    <w:rsid w:val="00792DF7"/>
    <w:rsid w:val="00797BCE"/>
    <w:rsid w:val="007B1F4B"/>
    <w:rsid w:val="007B5B1B"/>
    <w:rsid w:val="007B5E20"/>
    <w:rsid w:val="007B662E"/>
    <w:rsid w:val="007C15FA"/>
    <w:rsid w:val="007C5D9D"/>
    <w:rsid w:val="007C67C1"/>
    <w:rsid w:val="007E2CF2"/>
    <w:rsid w:val="007F6A41"/>
    <w:rsid w:val="008034E7"/>
    <w:rsid w:val="00807C79"/>
    <w:rsid w:val="00810912"/>
    <w:rsid w:val="00826E54"/>
    <w:rsid w:val="0083460B"/>
    <w:rsid w:val="008375AE"/>
    <w:rsid w:val="008376DF"/>
    <w:rsid w:val="0084396E"/>
    <w:rsid w:val="00847B8E"/>
    <w:rsid w:val="00850FC0"/>
    <w:rsid w:val="00851026"/>
    <w:rsid w:val="00852944"/>
    <w:rsid w:val="00862F40"/>
    <w:rsid w:val="008656DD"/>
    <w:rsid w:val="00876237"/>
    <w:rsid w:val="00884D4D"/>
    <w:rsid w:val="00887440"/>
    <w:rsid w:val="00890559"/>
    <w:rsid w:val="0089297C"/>
    <w:rsid w:val="0089354A"/>
    <w:rsid w:val="008936E4"/>
    <w:rsid w:val="0089783C"/>
    <w:rsid w:val="008A237D"/>
    <w:rsid w:val="008A4A04"/>
    <w:rsid w:val="008A6ADA"/>
    <w:rsid w:val="008C1DA9"/>
    <w:rsid w:val="008C7F38"/>
    <w:rsid w:val="008C7FFC"/>
    <w:rsid w:val="008D3202"/>
    <w:rsid w:val="008D47A1"/>
    <w:rsid w:val="008D584E"/>
    <w:rsid w:val="008E21A3"/>
    <w:rsid w:val="008E4047"/>
    <w:rsid w:val="008E5985"/>
    <w:rsid w:val="008E6CD8"/>
    <w:rsid w:val="008F7632"/>
    <w:rsid w:val="00901C1F"/>
    <w:rsid w:val="0091578D"/>
    <w:rsid w:val="00917E5E"/>
    <w:rsid w:val="00925A85"/>
    <w:rsid w:val="00931669"/>
    <w:rsid w:val="009403B1"/>
    <w:rsid w:val="00951421"/>
    <w:rsid w:val="009526CD"/>
    <w:rsid w:val="00953363"/>
    <w:rsid w:val="009675A5"/>
    <w:rsid w:val="00970A7C"/>
    <w:rsid w:val="0097437F"/>
    <w:rsid w:val="00976A9C"/>
    <w:rsid w:val="009830F3"/>
    <w:rsid w:val="00984A1F"/>
    <w:rsid w:val="0098605F"/>
    <w:rsid w:val="009952D5"/>
    <w:rsid w:val="00995E03"/>
    <w:rsid w:val="009A0A83"/>
    <w:rsid w:val="009A26C0"/>
    <w:rsid w:val="009C0F1F"/>
    <w:rsid w:val="009C18D7"/>
    <w:rsid w:val="009D1B5C"/>
    <w:rsid w:val="009D24F1"/>
    <w:rsid w:val="009D31A4"/>
    <w:rsid w:val="009D60F1"/>
    <w:rsid w:val="009E560D"/>
    <w:rsid w:val="009E6BE9"/>
    <w:rsid w:val="009F2B66"/>
    <w:rsid w:val="009F5C63"/>
    <w:rsid w:val="00A0191E"/>
    <w:rsid w:val="00A02106"/>
    <w:rsid w:val="00A14B46"/>
    <w:rsid w:val="00A16113"/>
    <w:rsid w:val="00A26661"/>
    <w:rsid w:val="00A27C4B"/>
    <w:rsid w:val="00A31487"/>
    <w:rsid w:val="00A32C95"/>
    <w:rsid w:val="00A345FB"/>
    <w:rsid w:val="00A35264"/>
    <w:rsid w:val="00A3770C"/>
    <w:rsid w:val="00A4021D"/>
    <w:rsid w:val="00A40C9B"/>
    <w:rsid w:val="00A420C4"/>
    <w:rsid w:val="00A42781"/>
    <w:rsid w:val="00A619D9"/>
    <w:rsid w:val="00A67269"/>
    <w:rsid w:val="00A76648"/>
    <w:rsid w:val="00A7687B"/>
    <w:rsid w:val="00A76D6F"/>
    <w:rsid w:val="00A83CB7"/>
    <w:rsid w:val="00A8543B"/>
    <w:rsid w:val="00AA7A36"/>
    <w:rsid w:val="00AB682D"/>
    <w:rsid w:val="00AC3AEA"/>
    <w:rsid w:val="00AC6EE3"/>
    <w:rsid w:val="00AD0F3E"/>
    <w:rsid w:val="00AD6852"/>
    <w:rsid w:val="00AE627C"/>
    <w:rsid w:val="00AE64A4"/>
    <w:rsid w:val="00AF3549"/>
    <w:rsid w:val="00B352B6"/>
    <w:rsid w:val="00B3585C"/>
    <w:rsid w:val="00B41E39"/>
    <w:rsid w:val="00B47726"/>
    <w:rsid w:val="00B51969"/>
    <w:rsid w:val="00B564FF"/>
    <w:rsid w:val="00B73582"/>
    <w:rsid w:val="00B77C82"/>
    <w:rsid w:val="00B8107B"/>
    <w:rsid w:val="00BC0619"/>
    <w:rsid w:val="00BC1DBF"/>
    <w:rsid w:val="00BC3677"/>
    <w:rsid w:val="00BD1725"/>
    <w:rsid w:val="00BD6430"/>
    <w:rsid w:val="00BF3ABB"/>
    <w:rsid w:val="00BF76DF"/>
    <w:rsid w:val="00C00BA2"/>
    <w:rsid w:val="00C0294C"/>
    <w:rsid w:val="00C14E4D"/>
    <w:rsid w:val="00C2754B"/>
    <w:rsid w:val="00C33818"/>
    <w:rsid w:val="00C35D66"/>
    <w:rsid w:val="00C37719"/>
    <w:rsid w:val="00C4424B"/>
    <w:rsid w:val="00C606DC"/>
    <w:rsid w:val="00C731FB"/>
    <w:rsid w:val="00C73D3D"/>
    <w:rsid w:val="00C74BE9"/>
    <w:rsid w:val="00C85A5C"/>
    <w:rsid w:val="00C916F3"/>
    <w:rsid w:val="00C9349A"/>
    <w:rsid w:val="00C94F58"/>
    <w:rsid w:val="00CA18DC"/>
    <w:rsid w:val="00CB2F8F"/>
    <w:rsid w:val="00CB548E"/>
    <w:rsid w:val="00CB69F5"/>
    <w:rsid w:val="00CC3CD9"/>
    <w:rsid w:val="00CC52C9"/>
    <w:rsid w:val="00CC788A"/>
    <w:rsid w:val="00CD0ACD"/>
    <w:rsid w:val="00CD488E"/>
    <w:rsid w:val="00CE0B79"/>
    <w:rsid w:val="00CE6AC9"/>
    <w:rsid w:val="00CF16DE"/>
    <w:rsid w:val="00D01BCD"/>
    <w:rsid w:val="00D2031A"/>
    <w:rsid w:val="00D23B98"/>
    <w:rsid w:val="00D42592"/>
    <w:rsid w:val="00D501D8"/>
    <w:rsid w:val="00D50F88"/>
    <w:rsid w:val="00D54F9E"/>
    <w:rsid w:val="00D604DE"/>
    <w:rsid w:val="00D640AD"/>
    <w:rsid w:val="00D7373B"/>
    <w:rsid w:val="00D74290"/>
    <w:rsid w:val="00D8154A"/>
    <w:rsid w:val="00DA0716"/>
    <w:rsid w:val="00DB2B3E"/>
    <w:rsid w:val="00DB3E7A"/>
    <w:rsid w:val="00DB5A20"/>
    <w:rsid w:val="00DD2F13"/>
    <w:rsid w:val="00DE2066"/>
    <w:rsid w:val="00DF72FA"/>
    <w:rsid w:val="00E01DAD"/>
    <w:rsid w:val="00E032FE"/>
    <w:rsid w:val="00E10130"/>
    <w:rsid w:val="00E13C52"/>
    <w:rsid w:val="00E16D06"/>
    <w:rsid w:val="00E26282"/>
    <w:rsid w:val="00E31138"/>
    <w:rsid w:val="00E3397F"/>
    <w:rsid w:val="00E37BFB"/>
    <w:rsid w:val="00E40EB6"/>
    <w:rsid w:val="00E4240F"/>
    <w:rsid w:val="00E543C5"/>
    <w:rsid w:val="00E55925"/>
    <w:rsid w:val="00E55F14"/>
    <w:rsid w:val="00E602CC"/>
    <w:rsid w:val="00E61139"/>
    <w:rsid w:val="00E64E87"/>
    <w:rsid w:val="00E65B23"/>
    <w:rsid w:val="00E70F16"/>
    <w:rsid w:val="00E7138A"/>
    <w:rsid w:val="00E74EE5"/>
    <w:rsid w:val="00E83972"/>
    <w:rsid w:val="00E916C8"/>
    <w:rsid w:val="00EB022D"/>
    <w:rsid w:val="00EC3C1E"/>
    <w:rsid w:val="00EC4D3C"/>
    <w:rsid w:val="00ED0AB8"/>
    <w:rsid w:val="00EE25B4"/>
    <w:rsid w:val="00F0239A"/>
    <w:rsid w:val="00F07511"/>
    <w:rsid w:val="00F104C0"/>
    <w:rsid w:val="00F106BD"/>
    <w:rsid w:val="00F1123C"/>
    <w:rsid w:val="00F21E1F"/>
    <w:rsid w:val="00F22C6A"/>
    <w:rsid w:val="00F23907"/>
    <w:rsid w:val="00F24384"/>
    <w:rsid w:val="00F258DA"/>
    <w:rsid w:val="00F262C1"/>
    <w:rsid w:val="00F4135D"/>
    <w:rsid w:val="00F51555"/>
    <w:rsid w:val="00F53214"/>
    <w:rsid w:val="00F53BDF"/>
    <w:rsid w:val="00F561C6"/>
    <w:rsid w:val="00F636C8"/>
    <w:rsid w:val="00F6587E"/>
    <w:rsid w:val="00F739CF"/>
    <w:rsid w:val="00F73A15"/>
    <w:rsid w:val="00F76BA4"/>
    <w:rsid w:val="00F9215C"/>
    <w:rsid w:val="00F96704"/>
    <w:rsid w:val="00FA024C"/>
    <w:rsid w:val="00FA14C9"/>
    <w:rsid w:val="00FA18C0"/>
    <w:rsid w:val="00FA7B6C"/>
    <w:rsid w:val="00FB0C6C"/>
    <w:rsid w:val="00FB5D30"/>
    <w:rsid w:val="00FD7559"/>
    <w:rsid w:val="00FE35BD"/>
    <w:rsid w:val="00FF66DE"/>
    <w:rsid w:val="029719A8"/>
    <w:rsid w:val="03A11D01"/>
    <w:rsid w:val="08DF50A2"/>
    <w:rsid w:val="0FB75ADD"/>
    <w:rsid w:val="129B6365"/>
    <w:rsid w:val="1E40554C"/>
    <w:rsid w:val="2F0C71D1"/>
    <w:rsid w:val="33933848"/>
    <w:rsid w:val="39551D3F"/>
    <w:rsid w:val="39D77012"/>
    <w:rsid w:val="3BEF23F6"/>
    <w:rsid w:val="3DB46FC5"/>
    <w:rsid w:val="3F8A72CE"/>
    <w:rsid w:val="4059022B"/>
    <w:rsid w:val="473C455E"/>
    <w:rsid w:val="4B9F007A"/>
    <w:rsid w:val="53D21098"/>
    <w:rsid w:val="5AE353A3"/>
    <w:rsid w:val="5F714468"/>
    <w:rsid w:val="6129748A"/>
    <w:rsid w:val="630044B5"/>
    <w:rsid w:val="6E453429"/>
    <w:rsid w:val="73AB5264"/>
    <w:rsid w:val="77366850"/>
    <w:rsid w:val="7F6D0D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qFormat="1" w:uiPriority="99"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14"/>
    <w:unhideWhenUsed/>
    <w:qFormat/>
    <w:uiPriority w:val="99"/>
    <w:pPr>
      <w:spacing w:beforeLines="30" w:line="480" w:lineRule="exact"/>
      <w:ind w:firstLine="520" w:firstLineChars="200"/>
    </w:pPr>
    <w:rPr>
      <w:rFonts w:hAnsi="宋体"/>
      <w:sz w:val="26"/>
      <w:szCs w:val="32"/>
    </w:rPr>
  </w:style>
  <w:style w:type="paragraph" w:styleId="3">
    <w:name w:val="Balloon Text"/>
    <w:basedOn w:val="1"/>
    <w:semiHidden/>
    <w:qFormat/>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rPr>
      <w:sz w:val="24"/>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qFormat/>
    <w:uiPriority w:val="0"/>
    <w:rPr>
      <w:color w:val="0000FF"/>
      <w:u w:val="single"/>
    </w:rPr>
  </w:style>
  <w:style w:type="character" w:customStyle="1" w:styleId="11">
    <w:name w:val="页眉 Char"/>
    <w:link w:val="5"/>
    <w:qFormat/>
    <w:uiPriority w:val="0"/>
    <w:rPr>
      <w:kern w:val="2"/>
      <w:sz w:val="18"/>
      <w:szCs w:val="18"/>
    </w:rPr>
  </w:style>
  <w:style w:type="character" w:customStyle="1" w:styleId="12">
    <w:name w:val="页脚 Char"/>
    <w:link w:val="4"/>
    <w:qFormat/>
    <w:uiPriority w:val="0"/>
    <w:rPr>
      <w:kern w:val="2"/>
      <w:sz w:val="18"/>
      <w:szCs w:val="18"/>
    </w:rPr>
  </w:style>
  <w:style w:type="character" w:customStyle="1" w:styleId="13">
    <w:name w:val="apple-converted-space"/>
    <w:basedOn w:val="9"/>
    <w:qFormat/>
    <w:uiPriority w:val="0"/>
  </w:style>
  <w:style w:type="character" w:customStyle="1" w:styleId="14">
    <w:name w:val="正文文本缩进 Char"/>
    <w:link w:val="2"/>
    <w:qFormat/>
    <w:uiPriority w:val="99"/>
    <w:rPr>
      <w:rFonts w:hAnsi="宋体"/>
      <w:kern w:val="2"/>
      <w:sz w:val="26"/>
      <w:szCs w:val="32"/>
    </w:rPr>
  </w:style>
  <w:style w:type="paragraph" w:customStyle="1" w:styleId="15">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湘潭大学研招办</Company>
  <Pages>2</Pages>
  <Words>179</Words>
  <Characters>1022</Characters>
  <Lines>8</Lines>
  <Paragraphs>2</Paragraphs>
  <TotalTime>13</TotalTime>
  <ScaleCrop>false</ScaleCrop>
  <LinksUpToDate>false</LinksUpToDate>
  <CharactersWithSpaces>1199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2019-07-01T00:09:00Z</dcterms:created>
  <dc:creator>李丽兰</dc:creator>
  <cp:lastModifiedBy>宋江南</cp:lastModifiedBy>
  <cp:lastPrinted>2018-07-16T02:14:00Z</cp:lastPrinted>
  <dcterms:modified xsi:type="dcterms:W3CDTF">2023-09-22T07:16:51Z</dcterms:modified>
  <dc:title>关于编制2002年硕士研究生招生专业目录的通知</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5E17A586195C4FDE8E443268C845348A_13</vt:lpwstr>
  </property>
</Properties>
</file>