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全国硕士研究生招生考试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兽医临床诊断学</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本考试是一种测试考生对畜禽及伴侣动物多发疾病的诊断方法以及分析症状、认识疾病的基本理论和技能的水</w:t>
      </w:r>
      <w:bookmarkStart w:id="0" w:name="_GoBack"/>
      <w:r>
        <w:rPr>
          <w:rFonts w:hint="eastAsia" w:ascii="仿宋_GB2312" w:hAnsi="宋体" w:eastAsia="仿宋_GB2312"/>
          <w:color w:val="000000"/>
          <w:sz w:val="24"/>
          <w:szCs w:val="24"/>
        </w:rPr>
        <w:t>平</w:t>
      </w:r>
      <w:bookmarkEnd w:id="0"/>
      <w:r>
        <w:rPr>
          <w:rFonts w:hint="eastAsia" w:ascii="仿宋_GB2312" w:hAnsi="宋体" w:eastAsia="仿宋_GB2312"/>
          <w:color w:val="000000"/>
          <w:sz w:val="24"/>
          <w:szCs w:val="24"/>
        </w:rPr>
        <w:t>考试。考试范围包括常用的检查方法，常见的临床症状，并对检查结果进行综合分析直至建立科学的诊断。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《兽医临床诊断学》作为湖南农业大学招收兽医硕士的考试业务课二，其目标是考查考生是否具备兽医专业所要求的对动物疾病进行科学诊查判断的技能与学识水平。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eastAsia="仿宋_GB2312"/>
          <w:b/>
          <w:color w:val="000000"/>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宋体" w:eastAsia="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000000"/>
          <w:sz w:val="24"/>
          <w:szCs w:val="24"/>
        </w:rPr>
      </w:pPr>
      <w:r>
        <w:rPr>
          <w:rFonts w:hint="eastAsia" w:ascii="仿宋_GB2312" w:hAnsi="宋体" w:eastAsia="仿宋_GB2312"/>
          <w:color w:val="000000"/>
          <w:sz w:val="24"/>
          <w:szCs w:val="24"/>
        </w:rPr>
        <w:t>本试卷满分为</w:t>
      </w:r>
      <w:r>
        <w:rPr>
          <w:rFonts w:hint="eastAsia" w:ascii="仿宋_GB2312" w:eastAsia="仿宋_GB2312"/>
          <w:color w:val="000000"/>
          <w:sz w:val="24"/>
          <w:szCs w:val="24"/>
        </w:rPr>
        <w:t>150</w:t>
      </w:r>
      <w:r>
        <w:rPr>
          <w:rFonts w:hint="eastAsia" w:ascii="仿宋_GB2312" w:hAnsi="宋体" w:eastAsia="仿宋_GB2312"/>
          <w:color w:val="000000"/>
          <w:sz w:val="24"/>
          <w:szCs w:val="24"/>
        </w:rPr>
        <w:t>分，考试时间为</w:t>
      </w:r>
      <w:r>
        <w:rPr>
          <w:rFonts w:hint="eastAsia" w:ascii="仿宋_GB2312" w:eastAsia="仿宋_GB2312"/>
          <w:color w:val="000000"/>
          <w:sz w:val="24"/>
          <w:szCs w:val="24"/>
        </w:rPr>
        <w:t>180</w:t>
      </w:r>
      <w:r>
        <w:rPr>
          <w:rFonts w:hint="eastAsia" w:ascii="仿宋_GB2312" w:hAnsi="宋体" w:eastAsia="仿宋_GB2312"/>
          <w:color w:val="000000"/>
          <w:sz w:val="24"/>
          <w:szCs w:val="24"/>
        </w:rPr>
        <w:t>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eastAsia="仿宋_GB2312"/>
          <w:b/>
          <w:color w:val="000000"/>
          <w:sz w:val="24"/>
          <w:szCs w:val="24"/>
        </w:rPr>
      </w:pPr>
      <w:r>
        <w:rPr>
          <w:rFonts w:hint="eastAsia" w:ascii="仿宋_GB2312" w:hAnsi="仿宋_GB2312" w:eastAsia="仿宋_GB2312" w:cs="仿宋_GB2312"/>
          <w:b/>
          <w:sz w:val="24"/>
          <w:szCs w:val="24"/>
          <w:lang w:eastAsia="zh-CN"/>
        </w:rPr>
        <w:t>（二）</w:t>
      </w:r>
      <w:r>
        <w:rPr>
          <w:rFonts w:hint="eastAsia" w:ascii="仿宋_GB2312" w:hAnsi="宋体" w:eastAsia="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000000"/>
          <w:sz w:val="24"/>
          <w:szCs w:val="24"/>
        </w:rPr>
      </w:pPr>
      <w:r>
        <w:rPr>
          <w:rFonts w:hint="eastAsia" w:ascii="仿宋_GB2312" w:hAnsi="宋体" w:eastAsia="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eastAsia="仿宋_GB2312"/>
          <w:b/>
          <w:color w:val="000000"/>
          <w:sz w:val="24"/>
          <w:szCs w:val="24"/>
        </w:rPr>
      </w:pPr>
      <w:r>
        <w:rPr>
          <w:rFonts w:hint="eastAsia" w:ascii="仿宋_GB2312" w:hAnsi="仿宋_GB2312" w:eastAsia="仿宋_GB2312" w:cs="仿宋_GB2312"/>
          <w:b/>
          <w:sz w:val="24"/>
          <w:szCs w:val="24"/>
          <w:lang w:eastAsia="zh-CN"/>
        </w:rPr>
        <w:t>（三）</w:t>
      </w:r>
      <w:r>
        <w:rPr>
          <w:rFonts w:hint="eastAsia" w:ascii="仿宋_GB2312" w:hAnsi="宋体" w:eastAsia="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基本概念约40%，要求考生</w:t>
      </w:r>
      <w:r>
        <w:rPr>
          <w:rFonts w:ascii="仿宋_GB2312" w:hAnsi="宋体" w:eastAsia="仿宋_GB2312"/>
          <w:color w:val="000000"/>
          <w:sz w:val="24"/>
          <w:szCs w:val="24"/>
        </w:rPr>
        <w:t>识记</w:t>
      </w:r>
      <w:r>
        <w:rPr>
          <w:rFonts w:hint="eastAsia" w:ascii="仿宋_GB2312" w:hAnsi="宋体" w:eastAsia="仿宋_GB2312"/>
          <w:color w:val="000000"/>
          <w:sz w:val="24"/>
          <w:szCs w:val="24"/>
        </w:rPr>
        <w:t>并理解该课程涵盖的名词概念及相关知识，并能科学表述。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rPr>
        <w:t>综合分析约60%，要求考生在理解的基础上运用基本概念、基本原理、基本方法联系多个知识点分析和解决有关理论问题和实际问题。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eastAsia="仿宋_GB2312"/>
          <w:b/>
          <w:color w:val="000000"/>
          <w:sz w:val="24"/>
          <w:szCs w:val="24"/>
        </w:rPr>
      </w:pPr>
      <w:r>
        <w:rPr>
          <w:rFonts w:hint="eastAsia" w:ascii="仿宋_GB2312" w:hAnsi="仿宋_GB2312" w:eastAsia="仿宋_GB2312" w:cs="仿宋_GB2312"/>
          <w:b/>
          <w:sz w:val="24"/>
          <w:szCs w:val="24"/>
          <w:lang w:eastAsia="zh-CN"/>
        </w:rPr>
        <w:t>（四）</w:t>
      </w:r>
      <w:r>
        <w:rPr>
          <w:rFonts w:hint="eastAsia" w:ascii="仿宋_GB2312" w:hAnsi="宋体" w:eastAsia="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eastAsia="仿宋_GB2312"/>
          <w:color w:val="000000"/>
          <w:sz w:val="24"/>
          <w:szCs w:val="24"/>
        </w:rPr>
      </w:pPr>
      <w:r>
        <w:rPr>
          <w:rFonts w:hint="eastAsia" w:ascii="仿宋_GB2312" w:hAnsi="宋体" w:eastAsia="仿宋_GB2312"/>
          <w:color w:val="000000"/>
          <w:sz w:val="24"/>
          <w:szCs w:val="24"/>
        </w:rPr>
        <w:t>名词解释题</w:t>
      </w:r>
      <w:r>
        <w:rPr>
          <w:rFonts w:hint="eastAsia" w:ascii="仿宋_GB2312" w:eastAsia="仿宋_GB2312"/>
          <w:color w:val="000000"/>
          <w:sz w:val="24"/>
          <w:szCs w:val="24"/>
        </w:rPr>
        <w:t>60</w:t>
      </w:r>
      <w:r>
        <w:rPr>
          <w:rFonts w:hint="eastAsia" w:ascii="仿宋_GB2312" w:hAnsi="宋体" w:eastAsia="仿宋_GB2312"/>
          <w:color w:val="000000"/>
          <w:sz w:val="24"/>
          <w:szCs w:val="24"/>
        </w:rPr>
        <w:t>分（</w:t>
      </w:r>
      <w:r>
        <w:rPr>
          <w:rFonts w:hint="eastAsia" w:ascii="仿宋_GB2312" w:eastAsia="仿宋_GB2312"/>
          <w:color w:val="000000"/>
          <w:sz w:val="24"/>
          <w:szCs w:val="24"/>
        </w:rPr>
        <w:t>15</w:t>
      </w:r>
      <w:r>
        <w:rPr>
          <w:rFonts w:hint="eastAsia" w:ascii="仿宋_GB2312" w:hAnsi="宋体" w:eastAsia="仿宋_GB2312"/>
          <w:color w:val="000000"/>
          <w:sz w:val="24"/>
          <w:szCs w:val="24"/>
        </w:rPr>
        <w:t>小题，每小题</w:t>
      </w:r>
      <w:r>
        <w:rPr>
          <w:rFonts w:hint="eastAsia" w:ascii="仿宋_GB2312" w:eastAsia="仿宋_GB2312"/>
          <w:color w:val="000000"/>
          <w:sz w:val="24"/>
          <w:szCs w:val="24"/>
        </w:rPr>
        <w:t>4</w:t>
      </w:r>
      <w:r>
        <w:rPr>
          <w:rFonts w:hint="eastAsia" w:ascii="仿宋_GB2312" w:hAnsi="宋体" w:eastAsia="仿宋_GB2312"/>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eastAsia="仿宋_GB2312"/>
          <w:color w:val="000000"/>
          <w:sz w:val="24"/>
          <w:szCs w:val="24"/>
        </w:rPr>
      </w:pPr>
      <w:r>
        <w:rPr>
          <w:rFonts w:hint="eastAsia" w:ascii="仿宋_GB2312" w:hAnsi="宋体" w:eastAsia="仿宋_GB2312"/>
          <w:color w:val="000000"/>
          <w:sz w:val="24"/>
          <w:szCs w:val="24"/>
        </w:rPr>
        <w:t>论述题</w:t>
      </w:r>
      <w:r>
        <w:rPr>
          <w:rFonts w:hint="eastAsia" w:ascii="仿宋_GB2312" w:eastAsia="仿宋_GB2312"/>
          <w:color w:val="000000"/>
          <w:sz w:val="24"/>
          <w:szCs w:val="24"/>
        </w:rPr>
        <w:t>90</w:t>
      </w:r>
      <w:r>
        <w:rPr>
          <w:rFonts w:hint="eastAsia" w:ascii="仿宋_GB2312" w:hAnsi="宋体" w:eastAsia="仿宋_GB2312"/>
          <w:color w:val="000000"/>
          <w:sz w:val="24"/>
          <w:szCs w:val="24"/>
        </w:rPr>
        <w:t>分（</w:t>
      </w:r>
      <w:r>
        <w:rPr>
          <w:rFonts w:hint="eastAsia" w:ascii="仿宋_GB2312" w:eastAsia="仿宋_GB2312"/>
          <w:color w:val="000000"/>
          <w:sz w:val="24"/>
          <w:szCs w:val="24"/>
        </w:rPr>
        <w:t>4</w:t>
      </w:r>
      <w:r>
        <w:rPr>
          <w:rFonts w:hint="eastAsia" w:ascii="仿宋_GB2312" w:hAnsi="宋体" w:eastAsia="仿宋_GB2312"/>
          <w:color w:val="000000"/>
          <w:sz w:val="24"/>
          <w:szCs w:val="24"/>
        </w:rPr>
        <w:t>小题，每小题</w:t>
      </w:r>
      <w:r>
        <w:rPr>
          <w:rFonts w:hint="eastAsia" w:ascii="仿宋_GB2312" w:eastAsia="仿宋_GB2312"/>
          <w:color w:val="000000"/>
          <w:sz w:val="24"/>
          <w:szCs w:val="24"/>
        </w:rPr>
        <w:t>20-25</w:t>
      </w:r>
      <w:r>
        <w:rPr>
          <w:rFonts w:hint="eastAsia" w:ascii="仿宋_GB2312" w:hAnsi="宋体" w:eastAsia="仿宋_GB2312"/>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bCs/>
          <w:color w:val="000000"/>
          <w:sz w:val="24"/>
          <w:szCs w:val="24"/>
        </w:rPr>
      </w:pPr>
      <w:r>
        <w:rPr>
          <w:rFonts w:hint="eastAsia" w:ascii="仿宋_GB2312" w:hAnsi="宋体" w:eastAsia="仿宋_GB2312"/>
          <w:bCs/>
          <w:color w:val="000000"/>
          <w:sz w:val="24"/>
          <w:szCs w:val="24"/>
        </w:rPr>
        <w:t>（一）临床检查的基本方法及其运用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bCs/>
          <w:color w:val="000000"/>
          <w:sz w:val="24"/>
          <w:szCs w:val="24"/>
        </w:rPr>
      </w:pPr>
      <w:r>
        <w:rPr>
          <w:rFonts w:hint="eastAsia" w:ascii="仿宋_GB2312" w:hAnsi="宋体" w:eastAsia="仿宋_GB2312"/>
          <w:bCs/>
          <w:color w:val="000000"/>
          <w:sz w:val="24"/>
          <w:szCs w:val="24"/>
        </w:rPr>
        <w:t>（二）常见临床症状的分析、鉴别及其临床意义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（三）血粪尿常规、肝功能检测等常规实验室检验方法及其诊断意义</w:t>
      </w:r>
    </w:p>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6EC"/>
    <w:rsid w:val="002B580A"/>
    <w:rsid w:val="002B5E6C"/>
    <w:rsid w:val="002B7626"/>
    <w:rsid w:val="002E662C"/>
    <w:rsid w:val="002E68D7"/>
    <w:rsid w:val="00304198"/>
    <w:rsid w:val="00315F45"/>
    <w:rsid w:val="003444DD"/>
    <w:rsid w:val="00347AA4"/>
    <w:rsid w:val="003537DE"/>
    <w:rsid w:val="00357E3D"/>
    <w:rsid w:val="003601A4"/>
    <w:rsid w:val="00364B89"/>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E79AD"/>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17B37"/>
    <w:rsid w:val="0072052B"/>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5EC5"/>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4D30"/>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0D23"/>
    <w:rsid w:val="00A14B46"/>
    <w:rsid w:val="00A16113"/>
    <w:rsid w:val="00A214DC"/>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06E03"/>
    <w:rsid w:val="00B352B6"/>
    <w:rsid w:val="00B3585C"/>
    <w:rsid w:val="00B41E39"/>
    <w:rsid w:val="00B47726"/>
    <w:rsid w:val="00B51969"/>
    <w:rsid w:val="00B564FF"/>
    <w:rsid w:val="00B610CE"/>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C7EED"/>
    <w:rsid w:val="00DD2F13"/>
    <w:rsid w:val="00DE2066"/>
    <w:rsid w:val="00DF72FA"/>
    <w:rsid w:val="00E01DAD"/>
    <w:rsid w:val="00E032FE"/>
    <w:rsid w:val="00E10130"/>
    <w:rsid w:val="00E12D4B"/>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13F1B"/>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8264E"/>
    <w:rsid w:val="00F9215C"/>
    <w:rsid w:val="00F96704"/>
    <w:rsid w:val="00FA024C"/>
    <w:rsid w:val="00FA14C9"/>
    <w:rsid w:val="00FA18C0"/>
    <w:rsid w:val="00FA7B6C"/>
    <w:rsid w:val="00FB0C6C"/>
    <w:rsid w:val="00FB5D30"/>
    <w:rsid w:val="00FD7559"/>
    <w:rsid w:val="00FE35BD"/>
    <w:rsid w:val="00FF66DE"/>
    <w:rsid w:val="1FAC3198"/>
    <w:rsid w:val="38FA1910"/>
    <w:rsid w:val="6B7970ED"/>
    <w:rsid w:val="757D08B2"/>
    <w:rsid w:val="7A02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字符"/>
    <w:link w:val="2"/>
    <w:qFormat/>
    <w:uiPriority w:val="99"/>
    <w:rPr>
      <w:rFonts w:hAnsi="宋体"/>
      <w:kern w:val="2"/>
      <w:sz w:val="26"/>
      <w:szCs w:val="32"/>
    </w:rPr>
  </w:style>
  <w:style w:type="paragraph" w:customStyle="1" w:styleId="16">
    <w:name w:val="列表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76</Words>
  <Characters>439</Characters>
  <Lines>3</Lines>
  <Paragraphs>1</Paragraphs>
  <TotalTime>0</TotalTime>
  <ScaleCrop>false</ScaleCrop>
  <LinksUpToDate>false</LinksUpToDate>
  <CharactersWithSpaces>514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2019-06-11T00:39:00Z</dcterms:created>
  <dc:creator>李丽兰</dc:creator>
  <cp:lastModifiedBy>Y.</cp:lastModifiedBy>
  <cp:lastPrinted>2018-07-16T02:14:00Z</cp:lastPrinted>
  <dcterms:modified xsi:type="dcterms:W3CDTF">2023-09-20T15:39:23Z</dcterms:modified>
  <dc:title>关于编制2002年硕士研究生招生专业目录的通知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CB338EA6ED574631A4C08CEBC5866717_13</vt:lpwstr>
  </property>
</Properties>
</file>