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276" w:lineRule="auto"/>
        <w:jc w:val="center"/>
        <w:rPr>
          <w:rFonts w:hint="eastAsia" w:ascii="黑体" w:hAnsi="宋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80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b/>
          <w:sz w:val="32"/>
          <w:szCs w:val="32"/>
        </w:rPr>
        <w:t>安全系统工程 考试大纲</w:t>
      </w:r>
    </w:p>
    <w:p>
      <w:pPr>
        <w:spacing w:line="360" w:lineRule="auto"/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第1章 安全系统工程概论</w:t>
      </w:r>
    </w:p>
    <w:p>
      <w:pPr>
        <w:spacing w:line="360" w:lineRule="auto"/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了解系统论的基础知识，系统工程和安全系统工程的发展史，掌握安全、危险、系统、系统工程、系统安全、安全系统、安全系统工程的定义，安全系统工程研究对象、研究内容和研究方法。</w:t>
      </w:r>
    </w:p>
    <w:p>
      <w:pPr>
        <w:spacing w:line="360" w:lineRule="auto"/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第2章 系统安全定性分析</w:t>
      </w:r>
    </w:p>
    <w:p>
      <w:pPr>
        <w:spacing w:line="360" w:lineRule="auto"/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熟悉系统安全分析的目的、作用及系统安全分析方法选择的基本原则；掌握安全检查表、预先危险分析、故障类型及影响分析、危险性与可操作性研究、作业危害分析、鱼刺图法等系统安全定性分析方法的原理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特点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分析步骤和适用范围</w:t>
      </w:r>
      <w:r>
        <w:rPr>
          <w:rFonts w:hint="eastAsia" w:ascii="宋体" w:hAnsi="宋体"/>
          <w:szCs w:val="21"/>
          <w:lang w:val="en-US" w:eastAsia="zh-CN"/>
        </w:rPr>
        <w:t>等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第3章 系统安全定量分析</w:t>
      </w:r>
    </w:p>
    <w:p>
      <w:pPr>
        <w:spacing w:line="360" w:lineRule="auto"/>
        <w:ind w:firstLine="48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掌握</w:t>
      </w:r>
      <w:r>
        <w:rPr>
          <w:rFonts w:hint="eastAsia" w:ascii="宋体" w:hAnsi="宋体"/>
          <w:szCs w:val="21"/>
        </w:rPr>
        <w:t>事件树分析和事故树分析的原理、特点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分析步骤和适用范围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事件树编制</w:t>
      </w:r>
      <w:r>
        <w:rPr>
          <w:rFonts w:hint="eastAsia" w:ascii="宋体" w:hAnsi="宋体"/>
          <w:szCs w:val="21"/>
          <w:lang w:val="en-US" w:eastAsia="zh-CN"/>
        </w:rPr>
        <w:t>及其</w:t>
      </w:r>
      <w:r>
        <w:rPr>
          <w:rFonts w:hint="eastAsia" w:ascii="宋体" w:hAnsi="宋体"/>
          <w:szCs w:val="21"/>
        </w:rPr>
        <w:t>定性定量分析,重点掌握事故树的编制及其运用,包括:</w:t>
      </w:r>
      <w:r>
        <w:rPr>
          <w:rFonts w:hint="eastAsia" w:ascii="宋体" w:hAnsi="宋体"/>
          <w:szCs w:val="21"/>
          <w:lang w:eastAsia="zh-CN"/>
        </w:rPr>
        <w:t>事故树符号、</w:t>
      </w:r>
      <w:r>
        <w:rPr>
          <w:rFonts w:hint="eastAsia" w:ascii="宋体" w:hAnsi="宋体"/>
          <w:szCs w:val="21"/>
          <w:lang w:val="en-US" w:eastAsia="zh-CN"/>
        </w:rPr>
        <w:t>布尔代数</w:t>
      </w:r>
      <w:r>
        <w:rPr>
          <w:rFonts w:hint="eastAsia" w:ascii="宋体" w:hAnsi="宋体"/>
          <w:szCs w:val="21"/>
          <w:lang w:eastAsia="zh-CN"/>
        </w:rPr>
        <w:t>运算，</w:t>
      </w:r>
      <w:r>
        <w:rPr>
          <w:rFonts w:hint="eastAsia" w:ascii="宋体" w:hAnsi="宋体"/>
          <w:szCs w:val="21"/>
        </w:rPr>
        <w:t>最小径集、最小割集、结构重要度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  <w:lang w:val="en-US" w:eastAsia="zh-CN"/>
        </w:rPr>
        <w:t>临界重要度和概率重要度</w:t>
      </w:r>
      <w:r>
        <w:rPr>
          <w:rFonts w:hint="eastAsia" w:ascii="宋体" w:hAnsi="宋体"/>
          <w:szCs w:val="21"/>
        </w:rPr>
        <w:t>的计算和分析,顶上事件发生概率的计算和分析</w:t>
      </w:r>
      <w:r>
        <w:rPr>
          <w:rFonts w:hint="eastAsia" w:ascii="宋体" w:hAnsi="宋体"/>
          <w:szCs w:val="21"/>
          <w:lang w:val="en-US" w:eastAsia="zh-CN"/>
        </w:rPr>
        <w:t>等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spacing w:line="360" w:lineRule="auto"/>
        <w:ind w:firstLine="48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第4章 系统安全评价</w:t>
      </w:r>
    </w:p>
    <w:p>
      <w:pPr>
        <w:spacing w:line="360" w:lineRule="auto"/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掌握风险、安全评价的</w:t>
      </w:r>
      <w:r>
        <w:rPr>
          <w:rFonts w:hint="eastAsia" w:ascii="宋体" w:hAnsi="宋体"/>
          <w:szCs w:val="21"/>
          <w:lang w:val="en-US" w:eastAsia="zh-CN"/>
        </w:rPr>
        <w:t>定义、</w:t>
      </w:r>
      <w:r>
        <w:rPr>
          <w:rFonts w:hint="eastAsia" w:ascii="宋体" w:hAnsi="宋体"/>
          <w:szCs w:val="21"/>
        </w:rPr>
        <w:t>内容、原理、评价程序及其分类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掌握LEC法、概率危险性评价法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道化学法、蒙德法、日本六阶段法的</w:t>
      </w:r>
      <w:r>
        <w:rPr>
          <w:rFonts w:hint="eastAsia" w:ascii="宋体" w:hAnsi="宋体"/>
          <w:szCs w:val="21"/>
          <w:lang w:val="en-US" w:eastAsia="zh-CN"/>
        </w:rPr>
        <w:t>基本原理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评价步骤</w:t>
      </w:r>
      <w:r>
        <w:rPr>
          <w:rFonts w:hint="eastAsia" w:ascii="宋体" w:hAnsi="宋体"/>
          <w:szCs w:val="21"/>
          <w:lang w:val="en-US" w:eastAsia="zh-CN"/>
        </w:rPr>
        <w:t>或计算方法</w:t>
      </w:r>
      <w:r>
        <w:rPr>
          <w:rFonts w:hint="eastAsia" w:ascii="宋体" w:hAnsi="宋体"/>
          <w:szCs w:val="21"/>
        </w:rPr>
        <w:t>，熟悉《安全评价通则》(AQ 8001—2007)、《安全预评价导则》(AQ 8002—2007)、《安全验收评价导则》(AQ 8003—2007)</w:t>
      </w:r>
      <w:r>
        <w:rPr>
          <w:rFonts w:hint="eastAsia" w:ascii="宋体" w:hAnsi="宋体"/>
          <w:szCs w:val="21"/>
          <w:lang w:val="en-US" w:eastAsia="zh-CN"/>
        </w:rPr>
        <w:t>等</w:t>
      </w:r>
      <w:r>
        <w:rPr>
          <w:rFonts w:hint="eastAsia" w:ascii="宋体" w:hAnsi="宋体"/>
          <w:szCs w:val="21"/>
        </w:rPr>
        <w:t>内容。</w:t>
      </w:r>
    </w:p>
    <w:p>
      <w:pPr>
        <w:spacing w:line="360" w:lineRule="auto"/>
        <w:ind w:firstLine="48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第5章 系统安全预测与决策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掌握系统安全预测的种类、预测程序、预测的基本原理和基本预测方法，熟悉回归分析预测法、马尔柯夫链预测法；掌握安全决策的定义、过程、要素和安全决策方法。</w:t>
      </w:r>
    </w:p>
    <w:p>
      <w:pPr>
        <w:spacing w:line="360" w:lineRule="auto"/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第6章 系统危险控制技术</w:t>
      </w:r>
    </w:p>
    <w:p>
      <w:pPr>
        <w:spacing w:line="360" w:lineRule="auto"/>
        <w:ind w:firstLine="48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/>
          <w:szCs w:val="21"/>
        </w:rPr>
        <w:t>掌握危险控制的基本原则，固有危险源控制技术和安全措施；掌握危险化学品重大危险源辨识方法</w:t>
      </w:r>
      <w:r>
        <w:rPr>
          <w:rFonts w:hint="eastAsia" w:ascii="宋体" w:hAnsi="宋体"/>
          <w:szCs w:val="21"/>
          <w:lang w:eastAsia="zh-CN"/>
        </w:rPr>
        <w:t>（GB18218-2018）</w:t>
      </w:r>
      <w:r>
        <w:rPr>
          <w:rFonts w:hint="eastAsia" w:ascii="宋体" w:hAnsi="宋体"/>
          <w:szCs w:val="21"/>
        </w:rPr>
        <w:t>，生产经营单位生产安全事故应急预案</w:t>
      </w:r>
      <w:r>
        <w:rPr>
          <w:rFonts w:hint="eastAsia" w:ascii="宋体" w:hAnsi="宋体"/>
          <w:szCs w:val="21"/>
          <w:lang w:val="en-US" w:eastAsia="zh-CN"/>
        </w:rPr>
        <w:t>编制导则（GBT29639-2020）</w:t>
      </w:r>
      <w:r>
        <w:rPr>
          <w:rFonts w:hint="eastAsia" w:ascii="宋体" w:hAnsi="宋体"/>
          <w:szCs w:val="21"/>
        </w:rPr>
        <w:t>、生产经营单位生产安全事故综合应急预案</w:t>
      </w:r>
      <w:r>
        <w:rPr>
          <w:rFonts w:hint="eastAsia" w:ascii="宋体" w:hAnsi="宋体"/>
          <w:szCs w:val="21"/>
          <w:lang w:val="en-US" w:eastAsia="zh-CN"/>
        </w:rPr>
        <w:t>和专项应急预案</w:t>
      </w:r>
      <w:r>
        <w:rPr>
          <w:rFonts w:hint="eastAsia" w:ascii="宋体" w:hAnsi="宋体"/>
          <w:szCs w:val="21"/>
        </w:rPr>
        <w:t>的</w:t>
      </w:r>
      <w:r>
        <w:rPr>
          <w:rFonts w:hint="eastAsia" w:ascii="宋体" w:hAnsi="宋体"/>
          <w:szCs w:val="21"/>
          <w:lang w:val="en-US" w:eastAsia="zh-CN"/>
        </w:rPr>
        <w:t>主要要素</w:t>
      </w:r>
      <w:r>
        <w:rPr>
          <w:rFonts w:hint="eastAsia" w:ascii="宋体" w:hAnsi="宋体"/>
          <w:szCs w:val="21"/>
        </w:rPr>
        <w:t>内容，以及生产安全事故应急预</w:t>
      </w:r>
      <w:r>
        <w:rPr>
          <w:rFonts w:hint="eastAsia" w:ascii="宋体" w:hAnsi="宋体" w:eastAsia="宋体" w:cs="Times New Roman"/>
          <w:szCs w:val="21"/>
        </w:rPr>
        <w:t>案管理办法</w:t>
      </w:r>
      <w:r>
        <w:rPr>
          <w:rFonts w:hint="eastAsia" w:ascii="宋体" w:hAnsi="宋体" w:eastAsia="宋体" w:cs="Times New Roman"/>
          <w:szCs w:val="21"/>
          <w:lang w:eastAsia="zh-CN"/>
        </w:rPr>
        <w:t>（应急管理部 第2号令）</w:t>
      </w:r>
      <w:r>
        <w:rPr>
          <w:rFonts w:hint="eastAsia" w:ascii="宋体" w:hAnsi="宋体" w:eastAsia="宋体" w:cs="Times New Roman"/>
          <w:szCs w:val="21"/>
        </w:rPr>
        <w:t>。</w:t>
      </w:r>
    </w:p>
    <w:p>
      <w:pPr>
        <w:spacing w:line="360" w:lineRule="auto"/>
        <w:ind w:firstLine="480"/>
        <w:rPr>
          <w:rFonts w:hint="eastAsia" w:ascii="宋体" w:hAnsi="宋体"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ZiN2YwMWYzY2UxM2QyYjE2Zjk0MzQ3N2Q4OTUifQ=="/>
  </w:docVars>
  <w:rsids>
    <w:rsidRoot w:val="00D121C3"/>
    <w:rsid w:val="00000AD8"/>
    <w:rsid w:val="00010FB4"/>
    <w:rsid w:val="000A252A"/>
    <w:rsid w:val="000C614E"/>
    <w:rsid w:val="0010654A"/>
    <w:rsid w:val="0019217E"/>
    <w:rsid w:val="001C5545"/>
    <w:rsid w:val="001E028D"/>
    <w:rsid w:val="002429D9"/>
    <w:rsid w:val="00271A7C"/>
    <w:rsid w:val="002A6D9B"/>
    <w:rsid w:val="00376FDD"/>
    <w:rsid w:val="003923CE"/>
    <w:rsid w:val="00432839"/>
    <w:rsid w:val="004B4FA9"/>
    <w:rsid w:val="004C7D35"/>
    <w:rsid w:val="004E79BA"/>
    <w:rsid w:val="00567217"/>
    <w:rsid w:val="005A2847"/>
    <w:rsid w:val="00656074"/>
    <w:rsid w:val="00690AF8"/>
    <w:rsid w:val="006971BE"/>
    <w:rsid w:val="006A62F3"/>
    <w:rsid w:val="006E1B29"/>
    <w:rsid w:val="007C6B22"/>
    <w:rsid w:val="007F2E79"/>
    <w:rsid w:val="00845E91"/>
    <w:rsid w:val="008A602B"/>
    <w:rsid w:val="008C2660"/>
    <w:rsid w:val="008C413D"/>
    <w:rsid w:val="008E22A4"/>
    <w:rsid w:val="00944E67"/>
    <w:rsid w:val="00957EDA"/>
    <w:rsid w:val="009B7571"/>
    <w:rsid w:val="009F2E5E"/>
    <w:rsid w:val="00A07B0E"/>
    <w:rsid w:val="00A50F07"/>
    <w:rsid w:val="00B11160"/>
    <w:rsid w:val="00B15EB0"/>
    <w:rsid w:val="00B277F3"/>
    <w:rsid w:val="00B42B43"/>
    <w:rsid w:val="00C23603"/>
    <w:rsid w:val="00C3427E"/>
    <w:rsid w:val="00C40976"/>
    <w:rsid w:val="00C5799A"/>
    <w:rsid w:val="00C7652D"/>
    <w:rsid w:val="00C87522"/>
    <w:rsid w:val="00CC4011"/>
    <w:rsid w:val="00D121C3"/>
    <w:rsid w:val="00D32E55"/>
    <w:rsid w:val="00DF6672"/>
    <w:rsid w:val="00E0041A"/>
    <w:rsid w:val="00E161B9"/>
    <w:rsid w:val="00EC7D39"/>
    <w:rsid w:val="00F55DFD"/>
    <w:rsid w:val="00F77EC1"/>
    <w:rsid w:val="00FB69FA"/>
    <w:rsid w:val="00FE3360"/>
    <w:rsid w:val="172D38C9"/>
    <w:rsid w:val="18586E4C"/>
    <w:rsid w:val="29B72326"/>
    <w:rsid w:val="3A191C6E"/>
    <w:rsid w:val="4D8865F4"/>
    <w:rsid w:val="4DA43400"/>
    <w:rsid w:val="512206C0"/>
    <w:rsid w:val="514C428F"/>
    <w:rsid w:val="59255264"/>
    <w:rsid w:val="6D0A63C2"/>
    <w:rsid w:val="774436E3"/>
    <w:rsid w:val="7D4168BD"/>
    <w:rsid w:val="7EA77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  <w:style w:type="character" w:customStyle="1" w:styleId="12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701</Words>
  <Characters>732</Characters>
  <Lines>4</Lines>
  <Paragraphs>1</Paragraphs>
  <TotalTime>6</TotalTime>
  <ScaleCrop>false</ScaleCrop>
  <LinksUpToDate>false</LinksUpToDate>
  <CharactersWithSpaces>743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2015-07-09T08:09:00Z</dcterms:created>
  <dc:creator>Administrator</dc:creator>
  <cp:lastModifiedBy>vertesyuan</cp:lastModifiedBy>
  <dcterms:modified xsi:type="dcterms:W3CDTF">2023-12-05T13:08:23Z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A4C8D44C61964F1F9834D1B494D52206_13</vt:lpwstr>
  </property>
</Properties>
</file>