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F2252F"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2657475" cy="485775"/>
            <wp:effectExtent l="19050" t="0" r="9525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29" w:rsidRDefault="00F2252F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硕士研究生</w:t>
      </w:r>
      <w:r>
        <w:rPr>
          <w:rFonts w:ascii="宋体" w:hAnsi="宋体" w:hint="eastAsia"/>
          <w:b/>
          <w:sz w:val="44"/>
          <w:szCs w:val="44"/>
        </w:rPr>
        <w:t>招生</w:t>
      </w:r>
      <w:r>
        <w:rPr>
          <w:rFonts w:ascii="宋体" w:hAnsi="宋体" w:hint="eastAsia"/>
          <w:b/>
          <w:sz w:val="44"/>
          <w:szCs w:val="44"/>
        </w:rPr>
        <w:t>考试</w:t>
      </w:r>
    </w:p>
    <w:p w:rsidR="00257929" w:rsidRDefault="00F2252F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《体育综合》科目大纲</w:t>
      </w:r>
    </w:p>
    <w:p w:rsidR="00257929" w:rsidRDefault="00F2252F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(</w:t>
      </w:r>
      <w:r>
        <w:rPr>
          <w:rFonts w:ascii="黑体" w:eastAsia="黑体" w:hAnsi="宋体" w:hint="eastAsia"/>
          <w:sz w:val="30"/>
          <w:szCs w:val="30"/>
        </w:rPr>
        <w:t>科目代码：</w:t>
      </w:r>
      <w:r>
        <w:rPr>
          <w:rFonts w:ascii="黑体" w:eastAsia="黑体" w:hAnsi="宋体" w:hint="eastAsia"/>
          <w:sz w:val="30"/>
          <w:szCs w:val="30"/>
        </w:rPr>
        <w:t>346)</w:t>
      </w: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25792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57929" w:rsidRDefault="00F2252F">
      <w:pPr>
        <w:widowControl/>
        <w:spacing w:line="80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盖章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体育学院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</w:p>
    <w:p w:rsidR="00257929" w:rsidRDefault="00F2252F">
      <w:pPr>
        <w:widowControl/>
        <w:spacing w:line="800" w:lineRule="exact"/>
        <w:ind w:firstLineChars="444" w:firstLine="1276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</w:t>
      </w:r>
      <w:r>
        <w:rPr>
          <w:rFonts w:ascii="仿宋_GB2312" w:eastAsia="仿宋_GB2312" w:hAnsi="宋体" w:hint="eastAsia"/>
          <w:w w:val="90"/>
          <w:sz w:val="32"/>
          <w:szCs w:val="32"/>
        </w:rPr>
        <w:t>(</w:t>
      </w:r>
      <w:r>
        <w:rPr>
          <w:rFonts w:ascii="仿宋_GB2312" w:eastAsia="仿宋_GB2312" w:hAnsi="宋体" w:hint="eastAsia"/>
          <w:w w:val="90"/>
          <w:sz w:val="32"/>
          <w:szCs w:val="32"/>
        </w:rPr>
        <w:t>签字</w:t>
      </w:r>
      <w:r>
        <w:rPr>
          <w:rFonts w:ascii="仿宋_GB2312" w:eastAsia="仿宋_GB2312" w:hAnsi="宋体" w:hint="eastAsia"/>
          <w:w w:val="90"/>
          <w:sz w:val="32"/>
          <w:szCs w:val="32"/>
        </w:rPr>
        <w:t>)</w:t>
      </w:r>
      <w:r>
        <w:rPr>
          <w:rFonts w:ascii="仿宋_GB2312" w:eastAsia="仿宋_GB2312" w:hAnsi="宋体" w:hint="eastAsia"/>
          <w:w w:val="90"/>
          <w:sz w:val="32"/>
          <w:szCs w:val="32"/>
        </w:rPr>
        <w:t>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</w:t>
      </w:r>
    </w:p>
    <w:p w:rsidR="00257929" w:rsidRDefault="00F2252F">
      <w:pPr>
        <w:widowControl/>
        <w:spacing w:line="800" w:lineRule="exact"/>
        <w:ind w:firstLineChars="444" w:firstLine="1276"/>
        <w:rPr>
          <w:rFonts w:ascii="仿宋_GB2312" w:eastAsia="仿宋_GB2312" w:hAnsi="宋体"/>
          <w:w w:val="90"/>
          <w:sz w:val="32"/>
          <w:szCs w:val="32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编</w:t>
      </w:r>
      <w:r>
        <w:rPr>
          <w:rFonts w:ascii="仿宋_GB2312" w:eastAsia="仿宋_GB2312" w:hAnsi="宋体" w:hint="eastAsia"/>
          <w:w w:val="9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w w:val="90"/>
          <w:sz w:val="32"/>
          <w:szCs w:val="32"/>
        </w:rPr>
        <w:t>制</w:t>
      </w:r>
      <w:r>
        <w:rPr>
          <w:rFonts w:ascii="仿宋_GB2312" w:eastAsia="仿宋_GB2312" w:hAnsi="宋体" w:hint="eastAsia"/>
          <w:w w:val="9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w w:val="90"/>
          <w:sz w:val="32"/>
          <w:szCs w:val="32"/>
        </w:rPr>
        <w:t>时</w:t>
      </w:r>
      <w:r>
        <w:rPr>
          <w:rFonts w:ascii="仿宋_GB2312" w:eastAsia="仿宋_GB2312" w:hAnsi="宋体" w:hint="eastAsia"/>
          <w:w w:val="9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w w:val="90"/>
          <w:sz w:val="32"/>
          <w:szCs w:val="32"/>
        </w:rPr>
        <w:t>间：</w:t>
      </w:r>
      <w:r>
        <w:rPr>
          <w:rFonts w:ascii="仿宋_GB2312" w:eastAsia="仿宋_GB2312" w:hAnsi="宋体" w:hint="eastAsia"/>
          <w:w w:val="9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20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23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年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月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20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>日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</w:t>
      </w: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F2252F" w:rsidRDefault="00F2252F" w:rsidP="00F2252F">
      <w:pPr>
        <w:widowControl/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《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体育综合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》科目大纲</w:t>
      </w:r>
    </w:p>
    <w:p w:rsidR="00F2252F" w:rsidRDefault="00F2252F" w:rsidP="00F2252F">
      <w:pPr>
        <w:widowControl/>
        <w:spacing w:line="360" w:lineRule="auto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科目代码：</w:t>
      </w:r>
      <w:r>
        <w:rPr>
          <w:rFonts w:ascii="黑体" w:eastAsia="黑体" w:hAnsi="黑体" w:cs="宋体"/>
          <w:b/>
          <w:kern w:val="0"/>
          <w:sz w:val="32"/>
          <w:szCs w:val="32"/>
        </w:rPr>
        <w:t>346</w:t>
      </w:r>
    </w:p>
    <w:p w:rsidR="00F2252F" w:rsidRDefault="00F225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257929" w:rsidRDefault="00F225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学校体育学</w:t>
      </w: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 w:rsidR="00257929" w:rsidRDefault="00F2252F">
      <w:pPr>
        <w:widowControl/>
        <w:ind w:firstLineChars="1290" w:firstLine="3626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一、考核要求</w:t>
      </w: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Cs w:val="21"/>
        </w:rPr>
      </w:pP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要求考生了解与掌握学校体育基本问题：历史、目标；体育课程的概念、性质、功能、实施、评价等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；掌握课外体育活动和课余训练与竞赛组织的理论与方法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；体育教师的成长与发展应具备的知识与素养等。</w:t>
      </w:r>
      <w:bookmarkStart w:id="0" w:name="_GoBack"/>
      <w:bookmarkEnd w:id="0"/>
    </w:p>
    <w:p w:rsidR="00257929" w:rsidRDefault="00257929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257929" w:rsidRDefault="00F2252F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二、考核评价目标</w:t>
      </w: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1. </w:t>
      </w:r>
      <w:r>
        <w:rPr>
          <w:rFonts w:ascii="仿宋_GB2312" w:eastAsia="仿宋_GB2312" w:hint="eastAsia"/>
          <w:szCs w:val="21"/>
        </w:rPr>
        <w:t>正确认识学校体育在学校教育中的地位和作用，明确体育教师应具备的素质，树立体育教师的专业思想与师德规范，忠诚党的教育、体育事业。</w:t>
      </w: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2. </w:t>
      </w:r>
      <w:r>
        <w:rPr>
          <w:rFonts w:ascii="仿宋_GB2312" w:eastAsia="仿宋_GB2312" w:hint="eastAsia"/>
          <w:szCs w:val="21"/>
        </w:rPr>
        <w:t>全面系统的学习并基本掌握实施学校体育的教学、训练、科研、评价管理等各项工作的基本理论与方法。</w:t>
      </w: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．学以致用，理论与实践结合，培养学生独立思考，提高分析问题和解决问题的能力。</w:t>
      </w:r>
    </w:p>
    <w:p w:rsidR="00257929" w:rsidRDefault="00257929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257929" w:rsidRDefault="00F2252F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三、考核内容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学校体育的历史沿革与思想演变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古代社会的学校体育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现代学校体育的形成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现代体育思想的形成与体育的教育化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学校体育思想的发展与学校体育的课程化和科学化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20</w:t>
      </w:r>
      <w:r>
        <w:rPr>
          <w:rFonts w:ascii="仿宋_GB2312" w:eastAsia="仿宋_GB2312" w:hint="eastAsia"/>
          <w:szCs w:val="21"/>
        </w:rPr>
        <w:t>世纪学校体育思想的发展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中国学校体育的发展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西方体育和体育思想的早期传播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自然体育学说的传入及其影响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凯洛夫教育理论对我国学校体育思想的影响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社会转型与教育改革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终身教育与学校体育的新发展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6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新世纪中国学校体育课程改革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学校体育与学生的全面发展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学校体育与学生身体发展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认识学生的身体发展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lastRenderedPageBreak/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学校体育对促进学生身体发展的作用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学校体育中促进学生身体发展的基本要求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学校体育与学生心理发展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认</w:t>
      </w:r>
      <w:r>
        <w:rPr>
          <w:rFonts w:ascii="仿宋_GB2312" w:eastAsia="仿宋_GB2312" w:hint="eastAsia"/>
          <w:szCs w:val="21"/>
        </w:rPr>
        <w:t>识学生的心理发展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学校体育对学生身体发展的作用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在学校体育中提高学生心理发展水平的基本要求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学校体育与学生社会适应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认识社会适应及社会适应能力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学校体育对提高学生社会适应能力的作用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学校体育中加强学生社会适应能力培养的基本要求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学校体育与学生动作发展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我国学校体育目的与目标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学校体育的结构与作用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运动教育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健康教育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教育活动和家庭中的体育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我国学校体育目的与目标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我国学校体育目的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我国学校体育目标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实现学校体育目标的基本要求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实现我国学校体育目标的基本途径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实现我国学校体育目标的基本要求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学校体育的制度与组织管理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我国现行学校体育制度与法规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、学校体育行政法规概述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、学校体育工作条例和学校卫生工作条例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、大中小学体育合格标准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、与学校体育有关的体育法规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我国学校体育的组织与管理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、学校体育组织与管理的原则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、学校体育管理体制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、学校体育管理的内容与方法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第五章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体育课程编制与实施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体育课程的特点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课程的含义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体育课程的概念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体育课程的特</w:t>
      </w:r>
      <w:r>
        <w:rPr>
          <w:rFonts w:ascii="仿宋_GB2312" w:eastAsia="仿宋_GB2312" w:hint="eastAsia"/>
          <w:szCs w:val="21"/>
        </w:rPr>
        <w:t>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体育课程的学科基础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体育课程的生物学基础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体育课程的心理学基础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体育课程的社会学基础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体育课程的教育学基础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体育课程的哲学基础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体育与健康课程标准的制定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lastRenderedPageBreak/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体育课程标准制定的理念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体育与健康课程的设计思路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体育与健康课程实施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、体育与健康课程实施的本质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、体育与健康课程实施的取向与策略及过程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、体育与健康课程标准的实施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第六章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体育教学的特点、目标与内容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体育教学的本质与特征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体育教学过程与特征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体育教学的特点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体育教学（学习）目标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、体育教学目标的概念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、体育教学目标的制定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体育教学内容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、体育教学内容的含义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、体育教学内容的选择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第七章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体育教学方法与组织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体育教学方法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、体育教学方法的概念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、体育教学方法的选择与应用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、常用的体育教学方法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体育教学组织管理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、体育教学组织形式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、分组教学的基本形式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、体育课组织与管理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第八章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体育教学设计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体育教学设计概述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、体育教学设计的概念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、课程内容选编的基本要求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体育教学设计的过程及要素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、体育教学设计的过程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、体育教学设计的要素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体育教学计划的设计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水平教学计划的制定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单元教学计划的制定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体育课教案设计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第九章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体育与健康课程学习与教学评价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</w:t>
      </w:r>
      <w:proofErr w:type="gramStart"/>
      <w:r>
        <w:rPr>
          <w:rFonts w:ascii="仿宋_GB2312" w:eastAsia="仿宋_GB2312" w:hAnsi="宋体" w:hint="eastAsia"/>
          <w:b/>
          <w:szCs w:val="21"/>
        </w:rPr>
        <w:t>健康学习</w:t>
      </w:r>
      <w:proofErr w:type="gramEnd"/>
      <w:r>
        <w:rPr>
          <w:rFonts w:ascii="仿宋_GB2312" w:eastAsia="仿宋_GB2312" w:hAnsi="宋体" w:hint="eastAsia"/>
          <w:b/>
          <w:szCs w:val="21"/>
        </w:rPr>
        <w:t>评价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</w:t>
      </w:r>
      <w:proofErr w:type="gramStart"/>
      <w:r>
        <w:rPr>
          <w:rFonts w:ascii="仿宋_GB2312" w:eastAsia="仿宋_GB2312" w:hint="eastAsia"/>
          <w:szCs w:val="21"/>
        </w:rPr>
        <w:t>健康学习</w:t>
      </w:r>
      <w:proofErr w:type="gramEnd"/>
      <w:r>
        <w:rPr>
          <w:rFonts w:ascii="仿宋_GB2312" w:eastAsia="仿宋_GB2312" w:hint="eastAsia"/>
          <w:szCs w:val="21"/>
        </w:rPr>
        <w:t>评价的理念与目的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</w:t>
      </w:r>
      <w:proofErr w:type="gramStart"/>
      <w:r>
        <w:rPr>
          <w:rFonts w:ascii="仿宋_GB2312" w:eastAsia="仿宋_GB2312" w:hint="eastAsia"/>
          <w:szCs w:val="21"/>
        </w:rPr>
        <w:t>健康学习</w:t>
      </w:r>
      <w:proofErr w:type="gramEnd"/>
      <w:r>
        <w:rPr>
          <w:rFonts w:ascii="仿宋_GB2312" w:eastAsia="仿宋_GB2312" w:hint="eastAsia"/>
          <w:szCs w:val="21"/>
        </w:rPr>
        <w:t>评价的内容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体育与健康课程学习评价实施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体育教师教学评价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体育教师教学工作考核的种类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体育教师教学工作考核的内容与方法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lastRenderedPageBreak/>
        <w:t>第十章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体育与健康课程资源的开发与利用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体育与健康课程资源的性质与分类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体育与健康课程资源的特点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体育与健康课程资源分类</w:t>
      </w:r>
    </w:p>
    <w:p w:rsidR="00257929" w:rsidRDefault="00F2252F"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体育与健康课程内容资源的开发与利用</w:t>
      </w:r>
    </w:p>
    <w:p w:rsidR="00257929" w:rsidRDefault="00F2252F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、竞技运动项目的开发与利用</w:t>
      </w:r>
    </w:p>
    <w:p w:rsidR="00257929" w:rsidRDefault="00F2252F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、民族民间体育活动的开发与利用</w:t>
      </w:r>
    </w:p>
    <w:p w:rsidR="00257929" w:rsidRDefault="00F2252F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、新兴运动项目的开发与利用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体育场地设施资源的开发与利用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体育场地射杀资源的开发与利用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自然地理资源的开发与利用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人力资源的利用与开发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学生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其它人力资源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第十一章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体育课教学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体育与健康课的类型与结构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、体育与健康课的类型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、体育实践课的结构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体育实践课的密度与运动负荷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、体育实践课的密度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、体育实践课的运动负荷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体育课的准备与分析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、体育课前准备工作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、课中的工作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、课后工作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、评价体育课效果的意义与内容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第十二章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课外体育活动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课外体育活动的性质与特点</w:t>
      </w:r>
      <w:r>
        <w:rPr>
          <w:rFonts w:ascii="仿宋_GB2312" w:eastAsia="仿宋_GB2312" w:hAnsi="宋体" w:hint="eastAsia"/>
          <w:b/>
          <w:szCs w:val="21"/>
        </w:rPr>
        <w:t xml:space="preserve">  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课外体育活动的概念与意义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课外体育活动的性质与特点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课外体育活动的组织形式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全体性活动和年纪活动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班级活动和小组活动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俱乐部活动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小团体活动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个人锻炼活动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课外体育活动的实施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课外体育活动工作计划的制定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课外体育活动的组织与实施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第十三章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学校课余体育训练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学校课余体育训练的性质与特点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学校课余体育训练的性质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学校课余体育训练的特点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lastRenderedPageBreak/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学校课余体育训练的组织形式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学校运动队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基层训练点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体育特长班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体育俱乐部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学校课余体育训练的实施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运动队的组建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学校课余体育训练的制定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学校课余体育训练内容的安排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学校课余体育训练方法的运用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学校课余体育训练效果的评价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第十四章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学校课余体育竞赛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课余体育竞赛的特点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课余体育竞赛的意义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课余体育竞赛的特点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课余体育竞赛的组织形式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课余体育竞赛的常见形式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课余体育竞赛的组织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学校课余体育竞赛实施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学校课余体育竞赛的计划和规程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课余体育竞赛的方法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第十五章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体育教师的特征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性格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专业知识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专业能力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体育教师的工作与研究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体育教师的工作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体育教师的教学与科学研究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第十六章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体育教师的职业培训与终身学习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体育教育专业的学科学习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体育教育专业学科学习的内容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体育教育专业学科学习的特点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体育教育专业学科学习的意义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体育教育专业的见习与实习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体育教育专业的见习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体育教育专业的实习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体育教师的在职培训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体育教师的在职培训的必要性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体育教师的在职培训的目标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体育教师的在职培训的机构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体育教师的在职培训的模式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5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体育教师的在职培训的课程设置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体育教师的终身学习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lastRenderedPageBreak/>
        <w:t>1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终身学习的概念与特征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体育教师终身学习的必要性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</w:t>
      </w:r>
      <w:r>
        <w:rPr>
          <w:rFonts w:ascii="仿宋_GB2312" w:eastAsia="仿宋_GB2312" w:hint="eastAsia"/>
          <w:szCs w:val="21"/>
        </w:rPr>
        <w:t>体育教师终身学习体系的构建</w:t>
      </w:r>
    </w:p>
    <w:p w:rsidR="00257929" w:rsidRDefault="00257929">
      <w:pPr>
        <w:rPr>
          <w:rFonts w:ascii="仿宋_GB2312" w:eastAsia="仿宋_GB2312"/>
          <w:b/>
          <w:szCs w:val="21"/>
        </w:rPr>
      </w:pPr>
    </w:p>
    <w:p w:rsidR="00257929" w:rsidRDefault="00257929">
      <w:pPr>
        <w:rPr>
          <w:rFonts w:ascii="仿宋_GB2312" w:eastAsia="仿宋_GB2312"/>
          <w:b/>
          <w:szCs w:val="21"/>
        </w:rPr>
      </w:pPr>
    </w:p>
    <w:p w:rsidR="00257929" w:rsidRDefault="00257929">
      <w:pPr>
        <w:rPr>
          <w:rFonts w:ascii="仿宋_GB2312" w:eastAsia="仿宋_GB2312"/>
          <w:b/>
          <w:szCs w:val="21"/>
        </w:rPr>
      </w:pPr>
    </w:p>
    <w:p w:rsidR="00257929" w:rsidRDefault="00F2252F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考试参考书目：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、潘绍伟，于可红主编．《学校体育学》．北京：高等教育出版社，</w:t>
      </w:r>
      <w:r>
        <w:rPr>
          <w:rFonts w:ascii="仿宋_GB2312" w:eastAsia="仿宋_GB2312" w:hint="eastAsia"/>
          <w:szCs w:val="21"/>
        </w:rPr>
        <w:t>201</w:t>
      </w:r>
      <w:r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>年第三版</w:t>
      </w:r>
      <w:r>
        <w:rPr>
          <w:rFonts w:ascii="仿宋_GB2312" w:eastAsia="仿宋_GB2312" w:hint="eastAsia"/>
          <w:szCs w:val="21"/>
        </w:rPr>
        <w:t>.</w:t>
      </w:r>
    </w:p>
    <w:p w:rsidR="00257929" w:rsidRDefault="00F2252F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br w:type="page"/>
      </w:r>
    </w:p>
    <w:p w:rsidR="00257929" w:rsidRDefault="00F225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运动生理学</w:t>
      </w:r>
    </w:p>
    <w:p w:rsidR="00257929" w:rsidRDefault="00257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 w:rsidR="00257929" w:rsidRDefault="00F2252F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一、考核要求</w:t>
      </w: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要求学生掌握运动生理学的基础知识，并具有运用运动生理学的基础知识指导和评价体育教学、运动训练以及体育锻炼的能力。</w:t>
      </w:r>
    </w:p>
    <w:p w:rsidR="00257929" w:rsidRDefault="00257929">
      <w:pPr>
        <w:widowControl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</w:p>
    <w:p w:rsidR="00257929" w:rsidRDefault="00F2252F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二、考核评价目标</w:t>
      </w:r>
    </w:p>
    <w:p w:rsidR="00257929" w:rsidRDefault="00F2252F">
      <w:pPr>
        <w:widowControl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闭卷考试，试卷满分</w:t>
      </w:r>
      <w:r>
        <w:rPr>
          <w:rFonts w:ascii="仿宋_GB2312" w:eastAsia="仿宋_GB2312" w:hint="eastAsia"/>
          <w:szCs w:val="21"/>
        </w:rPr>
        <w:t>150</w:t>
      </w:r>
      <w:r>
        <w:rPr>
          <w:rFonts w:ascii="仿宋_GB2312" w:eastAsia="仿宋_GB2312" w:hint="eastAsia"/>
          <w:szCs w:val="21"/>
        </w:rPr>
        <w:t>分，其中名词解释每小题</w:t>
      </w:r>
      <w:r>
        <w:rPr>
          <w:rFonts w:ascii="仿宋_GB2312" w:eastAsia="仿宋_GB2312" w:hint="eastAsia"/>
          <w:szCs w:val="21"/>
        </w:rPr>
        <w:t>6</w:t>
      </w:r>
      <w:r>
        <w:rPr>
          <w:rFonts w:ascii="仿宋_GB2312" w:eastAsia="仿宋_GB2312" w:hint="eastAsia"/>
          <w:szCs w:val="21"/>
        </w:rPr>
        <w:t>分，共</w:t>
      </w:r>
      <w:r>
        <w:rPr>
          <w:rFonts w:ascii="仿宋_GB2312" w:eastAsia="仿宋_GB2312" w:hint="eastAsia"/>
          <w:szCs w:val="21"/>
        </w:rPr>
        <w:t>30</w:t>
      </w:r>
      <w:r>
        <w:rPr>
          <w:rFonts w:ascii="仿宋_GB2312" w:eastAsia="仿宋_GB2312" w:hint="eastAsia"/>
          <w:szCs w:val="21"/>
        </w:rPr>
        <w:t>分，简答题每小题</w:t>
      </w:r>
      <w:r>
        <w:rPr>
          <w:rFonts w:ascii="仿宋_GB2312" w:eastAsia="仿宋_GB2312" w:hint="eastAsia"/>
          <w:szCs w:val="21"/>
        </w:rPr>
        <w:t>12</w:t>
      </w:r>
      <w:r>
        <w:rPr>
          <w:rFonts w:ascii="仿宋_GB2312" w:eastAsia="仿宋_GB2312" w:hint="eastAsia"/>
          <w:szCs w:val="21"/>
        </w:rPr>
        <w:t>分，共</w:t>
      </w:r>
      <w:r>
        <w:rPr>
          <w:rFonts w:ascii="仿宋_GB2312" w:eastAsia="仿宋_GB2312" w:hint="eastAsia"/>
          <w:szCs w:val="21"/>
        </w:rPr>
        <w:t>72</w:t>
      </w:r>
      <w:r>
        <w:rPr>
          <w:rFonts w:ascii="仿宋_GB2312" w:eastAsia="仿宋_GB2312" w:hint="eastAsia"/>
          <w:szCs w:val="21"/>
        </w:rPr>
        <w:t>分，</w:t>
      </w:r>
      <w:proofErr w:type="gramStart"/>
      <w:r>
        <w:rPr>
          <w:rFonts w:ascii="仿宋_GB2312" w:eastAsia="仿宋_GB2312" w:hint="eastAsia"/>
          <w:szCs w:val="21"/>
        </w:rPr>
        <w:t>论述题每小题</w:t>
      </w:r>
      <w:proofErr w:type="gramEnd"/>
      <w:r>
        <w:rPr>
          <w:rFonts w:ascii="仿宋_GB2312" w:eastAsia="仿宋_GB2312" w:hint="eastAsia"/>
          <w:szCs w:val="21"/>
        </w:rPr>
        <w:t>24</w:t>
      </w:r>
      <w:r>
        <w:rPr>
          <w:rFonts w:ascii="仿宋_GB2312" w:eastAsia="仿宋_GB2312" w:hint="eastAsia"/>
          <w:szCs w:val="21"/>
        </w:rPr>
        <w:t>分，共</w:t>
      </w:r>
      <w:r>
        <w:rPr>
          <w:rFonts w:ascii="仿宋_GB2312" w:eastAsia="仿宋_GB2312" w:hint="eastAsia"/>
          <w:szCs w:val="21"/>
        </w:rPr>
        <w:t>48</w:t>
      </w:r>
      <w:r>
        <w:rPr>
          <w:rFonts w:ascii="仿宋_GB2312" w:eastAsia="仿宋_GB2312" w:hint="eastAsia"/>
          <w:szCs w:val="21"/>
        </w:rPr>
        <w:t>分。记忆、理解和掌握能力</w:t>
      </w:r>
      <w:proofErr w:type="gramStart"/>
      <w:r>
        <w:rPr>
          <w:rFonts w:ascii="仿宋_GB2312" w:eastAsia="仿宋_GB2312" w:hint="eastAsia"/>
          <w:szCs w:val="21"/>
        </w:rPr>
        <w:t>考核占</w:t>
      </w:r>
      <w:proofErr w:type="gramEnd"/>
      <w:r>
        <w:rPr>
          <w:rFonts w:ascii="仿宋_GB2312" w:eastAsia="仿宋_GB2312" w:hint="eastAsia"/>
          <w:szCs w:val="21"/>
        </w:rPr>
        <w:t>70%</w:t>
      </w:r>
      <w:r>
        <w:rPr>
          <w:rFonts w:ascii="仿宋_GB2312" w:eastAsia="仿宋_GB2312" w:hint="eastAsia"/>
          <w:szCs w:val="21"/>
        </w:rPr>
        <w:t>，运用、分析和综合能力</w:t>
      </w:r>
      <w:proofErr w:type="gramStart"/>
      <w:r>
        <w:rPr>
          <w:rFonts w:ascii="仿宋_GB2312" w:eastAsia="仿宋_GB2312" w:hint="eastAsia"/>
          <w:szCs w:val="21"/>
        </w:rPr>
        <w:t>考核</w:t>
      </w:r>
      <w:proofErr w:type="gramEnd"/>
      <w:r>
        <w:rPr>
          <w:rFonts w:ascii="仿宋_GB2312" w:eastAsia="仿宋_GB2312" w:hint="eastAsia"/>
          <w:szCs w:val="21"/>
        </w:rPr>
        <w:t>占</w:t>
      </w:r>
      <w:r>
        <w:rPr>
          <w:rFonts w:ascii="仿宋_GB2312" w:eastAsia="仿宋_GB2312" w:hint="eastAsia"/>
          <w:szCs w:val="21"/>
        </w:rPr>
        <w:t>30%</w:t>
      </w:r>
      <w:r>
        <w:rPr>
          <w:rFonts w:ascii="仿宋_GB2312" w:eastAsia="仿宋_GB2312" w:hint="eastAsia"/>
          <w:szCs w:val="21"/>
        </w:rPr>
        <w:t>。</w:t>
      </w:r>
    </w:p>
    <w:p w:rsidR="00257929" w:rsidRDefault="00257929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257929" w:rsidRDefault="00F2252F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三、考核内容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绪论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了解运动生理学概述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掌握生命活动基本特征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掌握机体内环境与稳态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掌握人体生理功能活动的调节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5.</w:t>
      </w:r>
      <w:r>
        <w:rPr>
          <w:rFonts w:ascii="仿宋_GB2312" w:eastAsia="仿宋_GB2312" w:hAnsi="宋体" w:hint="eastAsia"/>
          <w:szCs w:val="21"/>
        </w:rPr>
        <w:t>掌握反馈与前馈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肌肉活动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细胞生物电现象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掌握刺激、反应、兴奋与兴奋性的概念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掌握静息电位、动作电位的概念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掌握静息电位和动作电位形成的原因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掌握动作电位的传导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肌肉收缩原理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掌握肌肉的微细结构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掌握肌肉收缩与舒张过程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肌肉收缩的形式与力学特征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掌握肌肉收缩的形式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了解肌肉收缩的力学特征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肌纤维类型与运动能力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掌握不同类型骨骼肌纤维的形态结构和功能特征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掌握肌纤维类型与运动的关系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第五节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肌电图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肌</w:t>
      </w:r>
      <w:proofErr w:type="gramEnd"/>
      <w:r>
        <w:rPr>
          <w:rFonts w:ascii="仿宋_GB2312" w:eastAsia="仿宋_GB2312" w:cs="Times New Roman" w:hint="eastAsia"/>
          <w:kern w:val="2"/>
          <w:sz w:val="21"/>
          <w:szCs w:val="21"/>
        </w:rPr>
        <w:t>电信号的引导和记录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了解肌电图的基本原理与正常肌电图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肌</w:t>
      </w:r>
      <w:proofErr w:type="gramEnd"/>
      <w:r>
        <w:rPr>
          <w:rFonts w:ascii="仿宋_GB2312" w:eastAsia="仿宋_GB2312" w:cs="Times New Roman" w:hint="eastAsia"/>
          <w:kern w:val="2"/>
          <w:sz w:val="21"/>
          <w:szCs w:val="21"/>
        </w:rPr>
        <w:t>电信号的分析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掌握肌电图的应用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lastRenderedPageBreak/>
        <w:t>第二章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能量代谢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人体能量的供应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掌握</w:t>
      </w:r>
      <w:r>
        <w:rPr>
          <w:rFonts w:ascii="仿宋_GB2312" w:eastAsia="仿宋_GB2312" w:hAnsi="宋体" w:hint="eastAsia"/>
          <w:szCs w:val="21"/>
        </w:rPr>
        <w:t>ATP</w:t>
      </w:r>
      <w:r>
        <w:rPr>
          <w:rFonts w:ascii="仿宋_GB2312" w:eastAsia="仿宋_GB2312" w:hAnsi="宋体" w:hint="eastAsia"/>
          <w:szCs w:val="21"/>
        </w:rPr>
        <w:t>与</w:t>
      </w:r>
      <w:r>
        <w:rPr>
          <w:rFonts w:ascii="仿宋_GB2312" w:eastAsia="仿宋_GB2312" w:hAnsi="宋体" w:hint="eastAsia"/>
          <w:szCs w:val="21"/>
        </w:rPr>
        <w:t>ATP</w:t>
      </w:r>
      <w:r>
        <w:rPr>
          <w:rFonts w:ascii="仿宋_GB2312" w:eastAsia="仿宋_GB2312" w:hAnsi="宋体" w:hint="eastAsia"/>
          <w:szCs w:val="21"/>
        </w:rPr>
        <w:t>稳态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掌握</w:t>
      </w:r>
      <w:r>
        <w:rPr>
          <w:rFonts w:ascii="仿宋_GB2312" w:eastAsia="仿宋_GB2312" w:hAnsi="宋体" w:hint="eastAsia"/>
          <w:szCs w:val="21"/>
        </w:rPr>
        <w:t>ATP</w:t>
      </w:r>
      <w:r>
        <w:rPr>
          <w:rFonts w:ascii="仿宋_GB2312" w:eastAsia="仿宋_GB2312" w:hAnsi="宋体" w:hint="eastAsia"/>
          <w:szCs w:val="21"/>
        </w:rPr>
        <w:t>的生成过程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掌握不同途径合成</w:t>
      </w:r>
      <w:r>
        <w:rPr>
          <w:rFonts w:ascii="仿宋_GB2312" w:eastAsia="仿宋_GB2312" w:hAnsi="宋体" w:hint="eastAsia"/>
          <w:szCs w:val="21"/>
        </w:rPr>
        <w:t>ATP</w:t>
      </w:r>
      <w:r>
        <w:rPr>
          <w:rFonts w:ascii="仿宋_GB2312" w:eastAsia="仿宋_GB2312" w:hAnsi="宋体" w:hint="eastAsia"/>
          <w:szCs w:val="21"/>
        </w:rPr>
        <w:t>总量及效率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人体能量代谢的测定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了解能量代谢测定原理与方法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掌握影响能量代谢的因素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掌握基础代谢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运动状态下的能量代谢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掌握能量代谢对急性运动的反应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掌握能量代谢对慢性运动的适应</w:t>
      </w:r>
    </w:p>
    <w:p w:rsidR="00257929" w:rsidRDefault="00F2252F">
      <w:pPr>
        <w:widowControl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了解与运动相关的能量代谢检测与评价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神经系统的调节功能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组成神经系统的细胞及其一般功能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掌握神经元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了解神经胶质细胞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第二节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 xml:space="preserve"> 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神经系统功能活动的基本原理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掌握突触传递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掌握反射活动的基本规律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第三节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神经系统的感觉分析功能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掌握感觉概述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掌握躯体和内脏的感觉功能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掌握眼的视觉功能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掌握耳的听觉功能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5.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掌握内耳的平衡觉功能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神经系统对姿势和运动的调节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了解运动传出的“最后公路”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掌握中枢对姿势的调节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掌握中枢对躯体运动的调节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第四章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内分泌调节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第一节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内分泌与激素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掌握内分泌和激素的概念、作用及其特征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了解激素的细胞作用机制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了解内分泌功能轴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第二节</w:t>
      </w:r>
      <w:r>
        <w:rPr>
          <w:rFonts w:ascii="仿宋_GB2312" w:eastAsia="仿宋_GB2312" w:hAnsi="宋体" w:hint="eastAsia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主要内分泌腺的功能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掌握下丘脑和垂体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掌握甲状腺和甲状旁腺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掌握肾上腺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掌握胰岛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5.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掌握性腺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运动与内分泌功能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掌握重要内分泌激素对运动的反应和适应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掌握激素对运动时能量代谢的调控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lastRenderedPageBreak/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掌握激素对运动时水盐代谢的调控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第五章</w:t>
      </w:r>
      <w:r>
        <w:rPr>
          <w:rFonts w:ascii="仿宋_GB2312" w:eastAsia="仿宋_GB2312" w:hint="eastAsia"/>
          <w:b/>
          <w:szCs w:val="21"/>
        </w:rPr>
        <w:t xml:space="preserve">  </w:t>
      </w:r>
      <w:r>
        <w:rPr>
          <w:rFonts w:ascii="仿宋_GB2312" w:eastAsia="仿宋_GB2312" w:hint="eastAsia"/>
          <w:b/>
          <w:szCs w:val="21"/>
        </w:rPr>
        <w:t>免疫与运动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免疫学基础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掌握免疫系统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掌握免疫应答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运动与免疫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掌握免疫功能对运动的反应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掌握免疫功能对运动的适应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了解免疫功能的调理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第六章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血液与运动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血液的组成与特性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掌握血液的组成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掌握血液的理化性质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血液的功能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掌握血浆的功能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掌握血细胞的功能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掌握血型与输血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第三节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 xml:space="preserve">  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运动对血液成分的影响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掌握运动对血浆的影响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掌握运动对血细胞的影响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了解高原训练和低氧训练对血液组成的影响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第七章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呼吸与运动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肺通气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掌握肺通气的动力学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掌握肺通气功能的评定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掌握肺通气功能对训练的反应与适应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掌握呼吸肌的训练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肺换气和组织换气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掌握气体交换的原理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掌握气体的交换过程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掌握影响气体交换的因素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气体在血液中的运输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掌握氧的运输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掌握二氧化碳的运输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第四节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呼吸运动的调节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掌握呼吸中枢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掌握人体正常呼吸运动的调节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掌握运动时呼吸变化的调节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第八章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血液循环与运动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心脏生理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掌握心肌的生理特性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掌握心脏的泵血功能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掌握心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泵功能</w:t>
      </w:r>
      <w:proofErr w:type="gramEnd"/>
      <w:r>
        <w:rPr>
          <w:rFonts w:ascii="仿宋_GB2312" w:eastAsia="仿宋_GB2312" w:cs="Times New Roman" w:hint="eastAsia"/>
          <w:kern w:val="2"/>
          <w:sz w:val="21"/>
          <w:szCs w:val="21"/>
        </w:rPr>
        <w:t>的评价指标</w:t>
      </w:r>
    </w:p>
    <w:p w:rsidR="00257929" w:rsidRDefault="00F2252F">
      <w:pPr>
        <w:tabs>
          <w:tab w:val="left" w:pos="32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掌握影响心输出量的因素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血管生理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了解血管的功能特点及其内分泌功能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掌握动脉血压和动脉脉搏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了解静脉血压，掌握影响静脉回心血量的因素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了解微循环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心血管活动的调节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了解神经调节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了解体液调节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了解自身调节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第四节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运动对心血管功能的影响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掌握运动时心血管功能的变化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掌握运动训练对心血管系统的影响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第九章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消化、吸收与排泄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消化与吸收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掌握消化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掌握吸收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排泄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掌握肾的基本结构、功能单位与血液循环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掌握尿液的生成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肾保持</w:t>
      </w:r>
      <w:proofErr w:type="gramEnd"/>
      <w:r>
        <w:rPr>
          <w:rFonts w:ascii="仿宋_GB2312" w:eastAsia="仿宋_GB2312" w:cs="Times New Roman" w:hint="eastAsia"/>
          <w:kern w:val="2"/>
          <w:sz w:val="21"/>
          <w:szCs w:val="21"/>
        </w:rPr>
        <w:t>水和酸碱平衡中的作用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掌握运动对肾功能的影响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身体素质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力量素质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掌握力量素质的生理学基础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了解力量素质的测定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掌握力量素质的训练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速度素质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掌握速度素质的生理学基础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了解速度素质的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测定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掌握速度素质的训练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无氧耐力素质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掌握无氧耐力素质的生理学基础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了解无氧耐力素质的测定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掌握无氧耐力素质的训练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第四节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有氧耐力素质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掌握最大摄氧量和无氧阈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掌握有氧耐力素质的生理学基础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了解有氧耐力素质的测定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掌握有氧耐力素质的训练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第五节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 xml:space="preserve"> 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平衡、灵敏、柔韧与协调素质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了解平衡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了解灵敏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了解柔韧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了解协调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lastRenderedPageBreak/>
        <w:t>第六节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 xml:space="preserve"> 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身体素质训练的几种新方法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了解核心力量训练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了解振动训练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了解呼吸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肌</w:t>
      </w:r>
      <w:proofErr w:type="gramEnd"/>
      <w:r>
        <w:rPr>
          <w:rFonts w:ascii="仿宋_GB2312" w:eastAsia="仿宋_GB2312" w:cs="Times New Roman" w:hint="eastAsia"/>
          <w:kern w:val="2"/>
          <w:sz w:val="21"/>
          <w:szCs w:val="21"/>
        </w:rPr>
        <w:t>训练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了解低氧训练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第十一章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运动与身体机能变化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赛前状态与准备活动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掌握赛前状态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掌握准备活动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进入工作状态与稳定状态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掌握进入工作状态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掌握稳定状态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运动性疲劳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掌握运动性疲劳的特点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掌握运动性疲劳产生的生理机制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了解运动性疲劳的检测指标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第四节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恢复过程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掌握恢复过程的一般规律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掌握促进人体功能恢复的措施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第五节</w:t>
      </w:r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 xml:space="preserve"> </w:t>
      </w:r>
      <w:proofErr w:type="gramStart"/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脱训与</w:t>
      </w:r>
      <w:proofErr w:type="gramEnd"/>
      <w:r>
        <w:rPr>
          <w:rFonts w:ascii="仿宋_GB2312" w:eastAsia="仿宋_GB2312" w:cs="Times New Roman" w:hint="eastAsia"/>
          <w:b/>
          <w:kern w:val="2"/>
          <w:sz w:val="21"/>
          <w:szCs w:val="21"/>
        </w:rPr>
        <w:t>尖峰状态训练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了解脱</w:t>
      </w:r>
      <w:proofErr w:type="gramStart"/>
      <w:r>
        <w:rPr>
          <w:rFonts w:ascii="仿宋_GB2312" w:eastAsia="仿宋_GB2312" w:cs="Times New Roman" w:hint="eastAsia"/>
          <w:kern w:val="2"/>
          <w:sz w:val="21"/>
          <w:szCs w:val="21"/>
        </w:rPr>
        <w:t>训</w:t>
      </w:r>
      <w:proofErr w:type="gramEnd"/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了解尖峰状态训练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第十二章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运动技能的形成</w:t>
      </w:r>
    </w:p>
    <w:p w:rsidR="00257929" w:rsidRDefault="00F2252F">
      <w:pPr>
        <w:numPr>
          <w:ilvl w:val="0"/>
          <w:numId w:val="1"/>
        </w:num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运动技能的生理学基础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掌握运动技能的分类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掌握运动技能形成的生理学机制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运动技能形成的过程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掌握泛化阶段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掌握分化阶段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掌握巩固与自动化阶段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影响运动技能形成的因素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掌握运动技能的迁移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掌握感觉反馈的影响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掌握注意力的影响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第十三章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年龄、性别与运动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儿童少年与运动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掌握儿童少年的生长发育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掌握儿童少年的生理特点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掌握儿童少年的身体素质发展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女子与运动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掌握女性的生理特点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掌握女性运动的特殊问题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老年人与体育锻炼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了解老年人的生理特点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lastRenderedPageBreak/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了解运动对老年人生理功能的影响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了解老年人健身运动的原则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第十四章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肥胖、体重控制与运动处方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身体成分概述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掌握体重与身体成分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了解身体成分与体重控制的意义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掌握理想体重与身体成分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肥胖与体重控制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掌握肥胖的危害及其形成机制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hAnsi="Times New Roman" w:cs="Times New Roman"/>
          <w:b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掌握体重控制与运动减肥的生理学机制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运动处方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掌握概述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掌握运动处方的制定与实施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了解运动处方实例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第十五章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环境与运动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第一节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冷热环境与运动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掌握体温与调节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掌握冷环境与运动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掌握热环境与运动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第二节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水环境与运动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了解水环境运动对人体生理功能的影响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了解人体对水环境的适应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第三节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高原环境与运动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了解高原环境的特点及其对运动能力的影响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了解人体对高原环境的反应与适应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第四节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大气环境与运动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了解大气环境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了解大气环境污染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了解大气环境污染对人体健康的危害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4.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了解大气环境污染与运动</w:t>
      </w:r>
    </w:p>
    <w:p w:rsidR="00257929" w:rsidRDefault="00F2252F"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第五节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生物节律与运动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1.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掌握生物节律及其机制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2.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掌握生物节律与运动能力</w:t>
      </w:r>
    </w:p>
    <w:p w:rsidR="00257929" w:rsidRDefault="00F2252F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ascii="仿宋_GB2312" w:eastAsia="仿宋_GB2312" w:cs="Times New Roman" w:hint="eastAsia"/>
          <w:kern w:val="2"/>
          <w:sz w:val="21"/>
          <w:szCs w:val="21"/>
        </w:rPr>
        <w:t>3.</w:t>
      </w:r>
      <w:r>
        <w:rPr>
          <w:rFonts w:ascii="仿宋_GB2312" w:eastAsia="仿宋_GB2312" w:cs="Times New Roman" w:hint="eastAsia"/>
          <w:kern w:val="2"/>
          <w:sz w:val="21"/>
          <w:szCs w:val="21"/>
        </w:rPr>
        <w:t>掌握运动员生物节律的调整</w:t>
      </w:r>
    </w:p>
    <w:p w:rsidR="00257929" w:rsidRDefault="00F2252F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参考书目：</w:t>
      </w:r>
    </w:p>
    <w:p w:rsidR="00257929" w:rsidRDefault="00F2252F">
      <w:pPr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1</w:t>
      </w:r>
      <w:r>
        <w:rPr>
          <w:rFonts w:ascii="仿宋_GB2312" w:eastAsia="仿宋_GB2312" w:hAnsi="宋体" w:hint="eastAsia"/>
          <w:bCs/>
          <w:szCs w:val="21"/>
        </w:rPr>
        <w:t>、</w:t>
      </w:r>
      <w:r>
        <w:rPr>
          <w:rFonts w:ascii="仿宋_GB2312" w:eastAsia="仿宋_GB2312" w:hAnsi="宋体" w:hint="eastAsia"/>
          <w:bCs/>
          <w:szCs w:val="21"/>
        </w:rPr>
        <w:t>邓树勋，王健，乔德才，郝选明</w:t>
      </w:r>
      <w:r>
        <w:rPr>
          <w:rFonts w:ascii="仿宋_GB2312" w:eastAsia="仿宋_GB2312" w:hAnsi="宋体" w:hint="eastAsia"/>
          <w:bCs/>
          <w:szCs w:val="21"/>
        </w:rPr>
        <w:t xml:space="preserve"> </w:t>
      </w:r>
      <w:r>
        <w:rPr>
          <w:rFonts w:ascii="仿宋_GB2312" w:eastAsia="仿宋_GB2312" w:hAnsi="宋体" w:hint="eastAsia"/>
          <w:bCs/>
          <w:szCs w:val="21"/>
        </w:rPr>
        <w:t>主编，《运动生理学》，北京：高等教育出版社，</w:t>
      </w:r>
      <w:r>
        <w:rPr>
          <w:rFonts w:ascii="仿宋_GB2312" w:eastAsia="仿宋_GB2312" w:hAnsi="宋体" w:hint="eastAsia"/>
          <w:bCs/>
          <w:szCs w:val="21"/>
        </w:rPr>
        <w:t>2015</w:t>
      </w:r>
      <w:r>
        <w:rPr>
          <w:rFonts w:ascii="仿宋_GB2312" w:eastAsia="仿宋_GB2312" w:hAnsi="宋体" w:hint="eastAsia"/>
          <w:bCs/>
          <w:szCs w:val="21"/>
        </w:rPr>
        <w:t>年第</w:t>
      </w:r>
      <w:r>
        <w:rPr>
          <w:rFonts w:ascii="仿宋_GB2312" w:eastAsia="仿宋_GB2312" w:hAnsi="宋体" w:hint="eastAsia"/>
          <w:bCs/>
          <w:szCs w:val="21"/>
        </w:rPr>
        <w:t>3</w:t>
      </w:r>
      <w:r>
        <w:rPr>
          <w:rFonts w:ascii="仿宋_GB2312" w:eastAsia="仿宋_GB2312" w:hAnsi="宋体" w:hint="eastAsia"/>
          <w:bCs/>
          <w:szCs w:val="21"/>
        </w:rPr>
        <w:t>版</w:t>
      </w:r>
    </w:p>
    <w:p w:rsidR="00257929" w:rsidRDefault="00257929">
      <w:pPr>
        <w:rPr>
          <w:rFonts w:ascii="宋体" w:eastAsia="仿宋_GB2312" w:hAnsi="宋体"/>
          <w:b/>
          <w:szCs w:val="21"/>
        </w:rPr>
      </w:pPr>
    </w:p>
    <w:p w:rsidR="00257929" w:rsidRDefault="00257929"/>
    <w:p w:rsidR="00257929" w:rsidRDefault="00257929"/>
    <w:sectPr w:rsidR="0025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17E4"/>
    <w:multiLevelType w:val="multilevel"/>
    <w:tmpl w:val="4D8E17E4"/>
    <w:lvl w:ilvl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VlOTBjMjllMmY5MjM0ZDYyNWE3ZDk1ODJlMTJlMDEifQ=="/>
  </w:docVars>
  <w:rsids>
    <w:rsidRoot w:val="004C0FF1"/>
    <w:rsid w:val="000032EE"/>
    <w:rsid w:val="000044E5"/>
    <w:rsid w:val="000B0941"/>
    <w:rsid w:val="000D25D4"/>
    <w:rsid w:val="00117F5B"/>
    <w:rsid w:val="00123F56"/>
    <w:rsid w:val="001F3650"/>
    <w:rsid w:val="002333E2"/>
    <w:rsid w:val="00257929"/>
    <w:rsid w:val="002E3B41"/>
    <w:rsid w:val="003624D9"/>
    <w:rsid w:val="003D5A2E"/>
    <w:rsid w:val="00430AF0"/>
    <w:rsid w:val="00444CDA"/>
    <w:rsid w:val="004513A2"/>
    <w:rsid w:val="004978DA"/>
    <w:rsid w:val="004C0FF1"/>
    <w:rsid w:val="00554CAC"/>
    <w:rsid w:val="005919B7"/>
    <w:rsid w:val="005A4D5C"/>
    <w:rsid w:val="005C2143"/>
    <w:rsid w:val="005D56BD"/>
    <w:rsid w:val="005E3827"/>
    <w:rsid w:val="006C0A48"/>
    <w:rsid w:val="006E7B5E"/>
    <w:rsid w:val="007C4E68"/>
    <w:rsid w:val="007C73E3"/>
    <w:rsid w:val="0081667C"/>
    <w:rsid w:val="00896812"/>
    <w:rsid w:val="009E4ECC"/>
    <w:rsid w:val="00AD1729"/>
    <w:rsid w:val="00BD4950"/>
    <w:rsid w:val="00BF72CB"/>
    <w:rsid w:val="00CC3370"/>
    <w:rsid w:val="00CE5A90"/>
    <w:rsid w:val="00D63026"/>
    <w:rsid w:val="00DC715D"/>
    <w:rsid w:val="00E20AFC"/>
    <w:rsid w:val="00E97A0A"/>
    <w:rsid w:val="00EC0448"/>
    <w:rsid w:val="00F2252F"/>
    <w:rsid w:val="00F76A7A"/>
    <w:rsid w:val="0B666A61"/>
    <w:rsid w:val="0B9163C5"/>
    <w:rsid w:val="10552BF3"/>
    <w:rsid w:val="2EBB61BC"/>
    <w:rsid w:val="58B02697"/>
    <w:rsid w:val="62BE61F5"/>
    <w:rsid w:val="6C1430D5"/>
    <w:rsid w:val="6EB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11B05"/>
  <w15:docId w15:val="{56FEF39C-71D6-4F92-9904-CA9834E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979</Words>
  <Characters>5586</Characters>
  <Application>Microsoft Office Word</Application>
  <DocSecurity>0</DocSecurity>
  <Lines>46</Lines>
  <Paragraphs>13</Paragraphs>
  <ScaleCrop>false</ScaleCrop>
  <Company>China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2018-07-04T00:55:00Z</dcterms:created>
  <dcterms:modified xsi:type="dcterms:W3CDTF">2023-06-29T03:14:00Z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0F5A98F55F2C48A9BD07D463164643F4</vt:lpwstr>
  </property>
</Properties>
</file>