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40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40"/>
          <w:szCs w:val="32"/>
          <w:highlight w:val="none"/>
        </w:rPr>
        <w:t>中国</w:t>
      </w:r>
      <w:r>
        <w:rPr>
          <w:rFonts w:hint="eastAsia" w:ascii="微软雅黑" w:hAnsi="微软雅黑" w:eastAsia="微软雅黑"/>
          <w:b/>
          <w:sz w:val="40"/>
          <w:szCs w:val="32"/>
          <w:highlight w:val="none"/>
          <w:lang w:val="en-US" w:eastAsia="zh-CN"/>
        </w:rPr>
        <w:t>马克思主义</w:t>
      </w:r>
      <w:r>
        <w:rPr>
          <w:rFonts w:hint="eastAsia" w:ascii="微软雅黑" w:hAnsi="微软雅黑" w:eastAsia="微软雅黑"/>
          <w:b/>
          <w:sz w:val="40"/>
          <w:szCs w:val="32"/>
        </w:rPr>
        <w:t>考试大纲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中国马克思主义</w:t>
      </w:r>
      <w:r>
        <w:rPr>
          <w:rFonts w:hint="eastAsia" w:ascii="仿宋_GB2312" w:hAnsi="宋体" w:eastAsia="仿宋_GB2312"/>
          <w:sz w:val="24"/>
          <w:szCs w:val="21"/>
        </w:rPr>
        <w:t>考试是马克思主义</w:t>
      </w:r>
      <w:r>
        <w:rPr>
          <w:rFonts w:hint="eastAsia" w:ascii="仿宋_GB2312" w:hAnsi="宋体" w:eastAsia="仿宋_GB2312"/>
          <w:sz w:val="24"/>
          <w:szCs w:val="21"/>
          <w:lang w:val="en-US" w:eastAsia="zh-CN"/>
        </w:rPr>
        <w:t>理论</w:t>
      </w:r>
      <w:r>
        <w:rPr>
          <w:rFonts w:hint="eastAsia" w:ascii="仿宋_GB2312" w:hAnsi="宋体" w:eastAsia="仿宋_GB2312"/>
          <w:sz w:val="24"/>
          <w:szCs w:val="21"/>
        </w:rPr>
        <w:t>专业硕士研究生入学考试科目之一。本考试大纲的制定力求反映马克思主义</w:t>
      </w:r>
      <w:r>
        <w:rPr>
          <w:rFonts w:hint="eastAsia" w:ascii="仿宋_GB2312" w:hAnsi="宋体" w:eastAsia="仿宋_GB2312"/>
          <w:sz w:val="24"/>
          <w:szCs w:val="21"/>
          <w:lang w:val="en-US" w:eastAsia="zh-CN"/>
        </w:rPr>
        <w:t>理论</w:t>
      </w:r>
      <w:r>
        <w:rPr>
          <w:rFonts w:hint="eastAsia" w:ascii="仿宋_GB2312" w:hAnsi="宋体" w:eastAsia="仿宋_GB2312"/>
          <w:sz w:val="24"/>
          <w:szCs w:val="21"/>
        </w:rPr>
        <w:t>硕士专业学位的特点，科学、公平、准确、规范地测评考生的相关知识基础、基本素质和综合能力。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中国马克思主义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考试的目的是测试考生中国近现代史与中共党史、毛泽东思想、中国特色社会主义理论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体系、习近平新时代中国特色社会主义思想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的基本知识及政治理论素养与书面表达能力。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36"/>
          <w:szCs w:val="28"/>
          <w:highlight w:val="none"/>
        </w:rPr>
        <w:t>二、评价目标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1．要求考生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较好掌握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中国近现代史与中共党史的相关知识。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2.要求考生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较好掌握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毛泽东思想、中国特色社会主义理论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体系、习近平新时代中国特色社会主义思想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的基础知识。</w:t>
      </w:r>
    </w:p>
    <w:p>
      <w:pPr>
        <w:spacing w:line="400" w:lineRule="exact"/>
        <w:ind w:firstLine="480" w:firstLineChars="200"/>
        <w:rPr>
          <w:rFonts w:hint="default" w:ascii="仿宋_GB2312" w:hAnsi="宋体" w:eastAsia="仿宋_GB2312"/>
          <w:sz w:val="24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3.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要求考生掌握中国马克思主义的科学内涵、形成发展、精神实质。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要求考生具有较强的文字材料理解能力和书面表达能力。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36"/>
          <w:szCs w:val="28"/>
          <w:highlight w:val="none"/>
        </w:rPr>
        <w:t>三、考试内容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中国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马克思主义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考试由“中国近现代史与中共党史”、“毛泽东思想”、“中国特色社会主义理论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体系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”</w:t>
      </w:r>
      <w:r>
        <w:rPr>
          <w:rFonts w:hint="eastAsia" w:ascii="仿宋_GB2312" w:hAnsi="宋体" w:eastAsia="仿宋_GB2312"/>
          <w:sz w:val="24"/>
          <w:szCs w:val="21"/>
          <w:highlight w:val="none"/>
          <w:lang w:eastAsia="zh-CN"/>
        </w:rPr>
        <w:t>“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习近平新时代中国特色社会主义思想</w:t>
      </w:r>
      <w:r>
        <w:rPr>
          <w:rFonts w:hint="eastAsia" w:ascii="仿宋_GB2312" w:hAnsi="宋体" w:eastAsia="仿宋_GB2312"/>
          <w:sz w:val="24"/>
          <w:szCs w:val="21"/>
          <w:highlight w:val="none"/>
          <w:lang w:eastAsia="zh-CN"/>
        </w:rPr>
        <w:t>”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四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部分组成。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32"/>
          <w:highlight w:val="none"/>
        </w:rPr>
        <w:t>（一）中国近现代史与中共党史基础知识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1. 中国近现代史重大事件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2. 中国共产党历史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32"/>
          <w:highlight w:val="none"/>
        </w:rPr>
        <w:t>（二）毛泽东思想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1.新民主主义革命理论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2.社会主义革命理论</w:t>
      </w:r>
    </w:p>
    <w:p>
      <w:pPr>
        <w:spacing w:line="400" w:lineRule="exact"/>
        <w:ind w:firstLine="808" w:firstLineChars="337"/>
        <w:rPr>
          <w:rFonts w:hint="default" w:ascii="仿宋_GB2312" w:hAnsi="宋体" w:eastAsia="仿宋_GB2312"/>
          <w:sz w:val="24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3.社会主义建设艰辛探索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及其理论成果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highlight w:val="none"/>
        </w:rPr>
        <w:t>（三）中国特色社会主义理论</w:t>
      </w:r>
      <w:r>
        <w:rPr>
          <w:rFonts w:hint="eastAsia" w:ascii="微软雅黑" w:hAnsi="微软雅黑" w:eastAsia="微软雅黑"/>
          <w:b/>
          <w:sz w:val="32"/>
          <w:highlight w:val="none"/>
          <w:lang w:val="en-US" w:eastAsia="zh-CN"/>
        </w:rPr>
        <w:t>体系</w:t>
      </w:r>
    </w:p>
    <w:p>
      <w:pPr>
        <w:spacing w:line="400" w:lineRule="exact"/>
        <w:ind w:firstLine="808" w:firstLineChars="337"/>
        <w:rPr>
          <w:rFonts w:hint="default" w:ascii="仿宋_GB2312" w:hAnsi="宋体" w:eastAsia="仿宋_GB2312"/>
          <w:sz w:val="24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1.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邓小平理论</w:t>
      </w:r>
    </w:p>
    <w:p>
      <w:pPr>
        <w:spacing w:line="400" w:lineRule="exact"/>
        <w:ind w:firstLine="808" w:firstLineChars="337"/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2.</w:t>
      </w:r>
      <w:r>
        <w:rPr>
          <w:rFonts w:hint="eastAsia" w:ascii="仿宋_GB2312" w:hAnsi="宋体" w:eastAsia="仿宋_GB2312"/>
          <w:sz w:val="24"/>
          <w:szCs w:val="21"/>
          <w:highlight w:val="none"/>
          <w:lang w:eastAsia="zh-CN"/>
        </w:rPr>
        <w:t>“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三个代表</w:t>
      </w:r>
      <w:r>
        <w:rPr>
          <w:rFonts w:hint="eastAsia" w:ascii="仿宋_GB2312" w:hAnsi="宋体" w:eastAsia="仿宋_GB2312"/>
          <w:sz w:val="24"/>
          <w:szCs w:val="21"/>
          <w:highlight w:val="none"/>
          <w:lang w:eastAsia="zh-CN"/>
        </w:rPr>
        <w:t>”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重要思想</w:t>
      </w:r>
    </w:p>
    <w:p>
      <w:pPr>
        <w:spacing w:line="400" w:lineRule="exact"/>
        <w:ind w:firstLine="808" w:firstLineChars="337"/>
        <w:rPr>
          <w:rFonts w:hint="default" w:ascii="仿宋_GB2312" w:hAnsi="宋体" w:eastAsia="仿宋_GB2312"/>
          <w:sz w:val="24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3.科学发展观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 w:cs="Times New Roman"/>
          <w:b/>
          <w:sz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sz w:val="32"/>
          <w:highlight w:val="none"/>
        </w:rPr>
        <w:t>（</w:t>
      </w:r>
      <w:r>
        <w:rPr>
          <w:rFonts w:hint="eastAsia" w:ascii="微软雅黑" w:hAnsi="微软雅黑" w:eastAsia="微软雅黑" w:cs="Times New Roman"/>
          <w:b/>
          <w:sz w:val="32"/>
          <w:highlight w:val="none"/>
          <w:lang w:val="en-US" w:eastAsia="zh-CN"/>
        </w:rPr>
        <w:t>四</w:t>
      </w:r>
      <w:r>
        <w:rPr>
          <w:rFonts w:hint="eastAsia" w:ascii="微软雅黑" w:hAnsi="微软雅黑" w:eastAsia="微软雅黑" w:cs="Times New Roman"/>
          <w:b/>
          <w:sz w:val="32"/>
          <w:highlight w:val="none"/>
        </w:rPr>
        <w:t>）</w:t>
      </w:r>
      <w:r>
        <w:rPr>
          <w:rFonts w:hint="eastAsia" w:ascii="微软雅黑" w:hAnsi="微软雅黑" w:eastAsia="微软雅黑" w:cs="Times New Roman"/>
          <w:b/>
          <w:sz w:val="32"/>
          <w:highlight w:val="none"/>
          <w:lang w:val="en-US" w:eastAsia="zh-CN"/>
        </w:rPr>
        <w:t>习近平新时代中国特色社会主义思想</w:t>
      </w:r>
    </w:p>
    <w:p>
      <w:pPr>
        <w:spacing w:line="400" w:lineRule="exact"/>
        <w:ind w:firstLine="480" w:firstLineChars="200"/>
        <w:rPr>
          <w:rFonts w:hint="default" w:ascii="仿宋_GB2312" w:hAnsi="宋体" w:eastAsia="仿宋_GB2312"/>
          <w:sz w:val="24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党的十八大以来，马克思主义中国化最新理论成果。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sz w:val="36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36"/>
          <w:szCs w:val="28"/>
          <w:highlight w:val="none"/>
        </w:rPr>
        <w:t>四、考试形式和试卷结构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  <w:highlight w:val="none"/>
        </w:rPr>
      </w:pPr>
      <w:r>
        <w:rPr>
          <w:rFonts w:hint="eastAsia" w:ascii="微软雅黑" w:hAnsi="微软雅黑" w:eastAsia="微软雅黑"/>
          <w:b/>
          <w:sz w:val="32"/>
          <w:highlight w:val="none"/>
        </w:rPr>
        <w:t>（一）考试时间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考试时间为180分钟。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  <w:highlight w:val="none"/>
        </w:rPr>
      </w:pPr>
      <w:r>
        <w:rPr>
          <w:rFonts w:hint="eastAsia" w:ascii="微软雅黑" w:hAnsi="微软雅黑" w:eastAsia="微软雅黑"/>
          <w:b/>
          <w:sz w:val="32"/>
          <w:highlight w:val="none"/>
        </w:rPr>
        <w:t>（二）答题方式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答题方式为闭卷、笔试。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试卷由试题和答题纸组成。答案必须写在答题纸相应的位置上。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  <w:highlight w:val="none"/>
        </w:rPr>
      </w:pPr>
      <w:r>
        <w:rPr>
          <w:rFonts w:hint="eastAsia" w:ascii="微软雅黑" w:hAnsi="微软雅黑" w:eastAsia="微软雅黑"/>
          <w:b/>
          <w:sz w:val="32"/>
          <w:highlight w:val="none"/>
        </w:rPr>
        <w:t>（三）试卷满分及考查内容分数分配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  <w:highlight w:val="none"/>
        </w:rPr>
      </w:pPr>
      <w:r>
        <w:rPr>
          <w:rFonts w:hint="eastAsia" w:ascii="仿宋_GB2312" w:hAnsi="宋体" w:eastAsia="仿宋_GB2312"/>
          <w:sz w:val="24"/>
          <w:szCs w:val="21"/>
          <w:highlight w:val="none"/>
        </w:rPr>
        <w:t>试卷满分为150分。其中中国近现代史与中共党史基础知识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0分，毛泽东思想部分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0分，中国特色社会主义理论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体系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部分</w:t>
      </w:r>
      <w:r>
        <w:rPr>
          <w:rFonts w:hint="eastAsia" w:ascii="仿宋_GB2312" w:hAnsi="宋体" w:eastAsia="仿宋_GB2312"/>
          <w:sz w:val="24"/>
          <w:szCs w:val="21"/>
          <w:highlight w:val="none"/>
          <w:lang w:val="en-US" w:eastAsia="zh-CN"/>
        </w:rPr>
        <w:t>30分，习近平新时代中国特色社会主义思想5</w:t>
      </w:r>
      <w:r>
        <w:rPr>
          <w:rFonts w:hint="eastAsia" w:ascii="仿宋_GB2312" w:hAnsi="宋体" w:eastAsia="仿宋_GB2312"/>
          <w:sz w:val="24"/>
          <w:szCs w:val="21"/>
          <w:highlight w:val="none"/>
        </w:rPr>
        <w:t>0分。</w:t>
      </w:r>
    </w:p>
    <w:p>
      <w:pPr>
        <w:spacing w:before="156" w:beforeLines="50" w:after="156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（四）试卷题型比例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名词解释  30分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简述题    60分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论述题    60分</w:t>
      </w:r>
    </w:p>
    <w:p>
      <w:pPr>
        <w:spacing w:line="400" w:lineRule="exact"/>
        <w:ind w:firstLine="800" w:firstLineChars="250"/>
        <w:rPr>
          <w:rFonts w:hint="eastAsia" w:ascii="微软雅黑" w:hAnsi="微软雅黑" w:eastAsia="微软雅黑"/>
          <w:b/>
          <w:sz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WYzNmQ5MzMxYmFlNmQyMzQ1NjcxYmI1ZDU4ZWMifQ=="/>
  </w:docVars>
  <w:rsids>
    <w:rsidRoot w:val="00C5548E"/>
    <w:rsid w:val="00017D54"/>
    <w:rsid w:val="00032713"/>
    <w:rsid w:val="00034644"/>
    <w:rsid w:val="00036194"/>
    <w:rsid w:val="00046C36"/>
    <w:rsid w:val="00052AD5"/>
    <w:rsid w:val="0005773A"/>
    <w:rsid w:val="00061B7C"/>
    <w:rsid w:val="000E046D"/>
    <w:rsid w:val="000E66FB"/>
    <w:rsid w:val="00100B7E"/>
    <w:rsid w:val="00110263"/>
    <w:rsid w:val="00152FC6"/>
    <w:rsid w:val="00157158"/>
    <w:rsid w:val="001727D1"/>
    <w:rsid w:val="0018553B"/>
    <w:rsid w:val="001902D6"/>
    <w:rsid w:val="00190807"/>
    <w:rsid w:val="001D0C7A"/>
    <w:rsid w:val="001D0CCE"/>
    <w:rsid w:val="001D3BB5"/>
    <w:rsid w:val="0022353C"/>
    <w:rsid w:val="00233CD6"/>
    <w:rsid w:val="00234B0E"/>
    <w:rsid w:val="00242563"/>
    <w:rsid w:val="00246EEC"/>
    <w:rsid w:val="00256301"/>
    <w:rsid w:val="00257EAF"/>
    <w:rsid w:val="00264124"/>
    <w:rsid w:val="0028258C"/>
    <w:rsid w:val="00283C7F"/>
    <w:rsid w:val="0029258D"/>
    <w:rsid w:val="002D27DC"/>
    <w:rsid w:val="002F2DB3"/>
    <w:rsid w:val="00306735"/>
    <w:rsid w:val="00362618"/>
    <w:rsid w:val="00364632"/>
    <w:rsid w:val="0036572F"/>
    <w:rsid w:val="00384CF6"/>
    <w:rsid w:val="00394773"/>
    <w:rsid w:val="003A4B4B"/>
    <w:rsid w:val="003B298B"/>
    <w:rsid w:val="003D4145"/>
    <w:rsid w:val="003E398E"/>
    <w:rsid w:val="003F39EC"/>
    <w:rsid w:val="0041257E"/>
    <w:rsid w:val="004161D5"/>
    <w:rsid w:val="00424B28"/>
    <w:rsid w:val="00436E70"/>
    <w:rsid w:val="0044372C"/>
    <w:rsid w:val="00462CB4"/>
    <w:rsid w:val="004711E8"/>
    <w:rsid w:val="0048685F"/>
    <w:rsid w:val="004A7259"/>
    <w:rsid w:val="004B2869"/>
    <w:rsid w:val="004C6469"/>
    <w:rsid w:val="004C6B1A"/>
    <w:rsid w:val="004D1CEC"/>
    <w:rsid w:val="004D3DB4"/>
    <w:rsid w:val="004F16A9"/>
    <w:rsid w:val="004F4985"/>
    <w:rsid w:val="00541C0D"/>
    <w:rsid w:val="005A20EF"/>
    <w:rsid w:val="005A2DF0"/>
    <w:rsid w:val="005A4BD9"/>
    <w:rsid w:val="005A5631"/>
    <w:rsid w:val="005A7694"/>
    <w:rsid w:val="005B3310"/>
    <w:rsid w:val="005D3D4D"/>
    <w:rsid w:val="005E6E02"/>
    <w:rsid w:val="00602AF7"/>
    <w:rsid w:val="00612CC8"/>
    <w:rsid w:val="006243BC"/>
    <w:rsid w:val="00637AED"/>
    <w:rsid w:val="006511B3"/>
    <w:rsid w:val="0068714D"/>
    <w:rsid w:val="00693B77"/>
    <w:rsid w:val="0071443B"/>
    <w:rsid w:val="00721228"/>
    <w:rsid w:val="00734775"/>
    <w:rsid w:val="0075269C"/>
    <w:rsid w:val="00782019"/>
    <w:rsid w:val="00785B8B"/>
    <w:rsid w:val="007A1AAF"/>
    <w:rsid w:val="007C3242"/>
    <w:rsid w:val="007E31AE"/>
    <w:rsid w:val="00832F9F"/>
    <w:rsid w:val="00842ED6"/>
    <w:rsid w:val="008444C5"/>
    <w:rsid w:val="00855DFE"/>
    <w:rsid w:val="008610A1"/>
    <w:rsid w:val="00885D7C"/>
    <w:rsid w:val="00886A4F"/>
    <w:rsid w:val="00890484"/>
    <w:rsid w:val="008B2110"/>
    <w:rsid w:val="008C0C74"/>
    <w:rsid w:val="008D1718"/>
    <w:rsid w:val="008D1BFE"/>
    <w:rsid w:val="009014A2"/>
    <w:rsid w:val="00925E42"/>
    <w:rsid w:val="009359A3"/>
    <w:rsid w:val="00946C09"/>
    <w:rsid w:val="00963165"/>
    <w:rsid w:val="00987022"/>
    <w:rsid w:val="00996A84"/>
    <w:rsid w:val="009A37EF"/>
    <w:rsid w:val="009A65F3"/>
    <w:rsid w:val="009A7647"/>
    <w:rsid w:val="009A7F8C"/>
    <w:rsid w:val="009D45E0"/>
    <w:rsid w:val="00A70F62"/>
    <w:rsid w:val="00A73F47"/>
    <w:rsid w:val="00AA3680"/>
    <w:rsid w:val="00AB16CF"/>
    <w:rsid w:val="00AD0480"/>
    <w:rsid w:val="00AE73B4"/>
    <w:rsid w:val="00B01E2D"/>
    <w:rsid w:val="00B13E6C"/>
    <w:rsid w:val="00B24475"/>
    <w:rsid w:val="00B50159"/>
    <w:rsid w:val="00B53E81"/>
    <w:rsid w:val="00B620D1"/>
    <w:rsid w:val="00B7652E"/>
    <w:rsid w:val="00B85740"/>
    <w:rsid w:val="00BA0BFC"/>
    <w:rsid w:val="00BB0479"/>
    <w:rsid w:val="00BF2E6A"/>
    <w:rsid w:val="00BF3AC0"/>
    <w:rsid w:val="00C014C6"/>
    <w:rsid w:val="00C31C14"/>
    <w:rsid w:val="00C3654E"/>
    <w:rsid w:val="00C52B40"/>
    <w:rsid w:val="00C5548E"/>
    <w:rsid w:val="00C55BDB"/>
    <w:rsid w:val="00C624B8"/>
    <w:rsid w:val="00C718AE"/>
    <w:rsid w:val="00C93C79"/>
    <w:rsid w:val="00CC50AD"/>
    <w:rsid w:val="00CC7762"/>
    <w:rsid w:val="00CE5111"/>
    <w:rsid w:val="00CE5C25"/>
    <w:rsid w:val="00CF03BF"/>
    <w:rsid w:val="00D02FA3"/>
    <w:rsid w:val="00D10550"/>
    <w:rsid w:val="00D26398"/>
    <w:rsid w:val="00D35524"/>
    <w:rsid w:val="00D41AC5"/>
    <w:rsid w:val="00D52C21"/>
    <w:rsid w:val="00D73A36"/>
    <w:rsid w:val="00D76514"/>
    <w:rsid w:val="00D77A7A"/>
    <w:rsid w:val="00DA5686"/>
    <w:rsid w:val="00DA68D7"/>
    <w:rsid w:val="00DB27E4"/>
    <w:rsid w:val="00DF310C"/>
    <w:rsid w:val="00DF4403"/>
    <w:rsid w:val="00E0645D"/>
    <w:rsid w:val="00E1099D"/>
    <w:rsid w:val="00E24D13"/>
    <w:rsid w:val="00E3567F"/>
    <w:rsid w:val="00E42155"/>
    <w:rsid w:val="00E63B20"/>
    <w:rsid w:val="00E90D72"/>
    <w:rsid w:val="00E961EE"/>
    <w:rsid w:val="00EA5031"/>
    <w:rsid w:val="00EB3412"/>
    <w:rsid w:val="00EF1E87"/>
    <w:rsid w:val="00F05429"/>
    <w:rsid w:val="00F144BF"/>
    <w:rsid w:val="00F20415"/>
    <w:rsid w:val="00F55E5B"/>
    <w:rsid w:val="00FA07B2"/>
    <w:rsid w:val="00FB1ED4"/>
    <w:rsid w:val="00FC647F"/>
    <w:rsid w:val="00FE334E"/>
    <w:rsid w:val="00FE3A0D"/>
    <w:rsid w:val="03EE0393"/>
    <w:rsid w:val="0BBA0B5B"/>
    <w:rsid w:val="38037262"/>
    <w:rsid w:val="5FFC7038"/>
    <w:rsid w:val="62EE4657"/>
    <w:rsid w:val="64FB0EE6"/>
    <w:rsid w:val="6B524AC7"/>
    <w:rsid w:val="7BE57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">
    <w:name w:val="Table Simple 1"/>
    <w:basedOn w:val="5"/>
    <w:uiPriority w:val="0"/>
    <w:pPr>
      <w:widowControl w:val="0"/>
      <w:jc w:val="both"/>
    </w:pPr>
    <w:tblPr>
      <w:tblStyle w:val="5"/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>
        <w:tblStyle w:val="5"/>
      </w:tblPr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5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">
    <w:name w:val="Table List 3"/>
    <w:basedOn w:val="5"/>
    <w:uiPriority w:val="0"/>
    <w:pPr>
      <w:widowControl w:val="0"/>
      <w:jc w:val="both"/>
    </w:pPr>
    <w:tblPr>
      <w:tblStyle w:val="5"/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>
        <w:tblStyle w:val="5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5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Style w:val="5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Emphasis"/>
    <w:basedOn w:val="9"/>
    <w:qFormat/>
    <w:uiPriority w:val="20"/>
    <w:rPr>
      <w:color w:val="CC0033"/>
    </w:rPr>
  </w:style>
  <w:style w:type="character" w:customStyle="1" w:styleId="13">
    <w:name w:val="页眉 Char"/>
    <w:basedOn w:val="9"/>
    <w:link w:val="3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p01"/>
    <w:basedOn w:val="1"/>
    <w:uiPriority w:val="0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beida</Company>
  <Pages>2</Pages>
  <Words>761</Words>
  <Characters>783</Characters>
  <Lines>7</Lines>
  <Paragraphs>2</Paragraphs>
  <TotalTime>4</TotalTime>
  <ScaleCrop>false</ScaleCrop>
  <LinksUpToDate>false</LinksUpToDate>
  <CharactersWithSpaces>795</CharactersWithSpaces>
  <Application>WPS Office_12.1.0.15990_F1E327BC-269C-435d-A152-05C5408002CA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2016-06-27T07:09:00Z</dcterms:created>
  <dc:creator>zhuxiaoya</dc:creator>
  <cp:lastModifiedBy>vertesyuan</cp:lastModifiedBy>
  <cp:lastPrinted>2009-09-24T06:35:00Z</cp:lastPrinted>
  <dcterms:modified xsi:type="dcterms:W3CDTF">2023-12-06T02:12:20Z</dcterms:modified>
  <dc:title>汉语国际教育硕士入学考试大纲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C0DBBF1F01C14592AB9FCE27554615D7_13</vt:lpwstr>
  </property>
</Properties>
</file>