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80" w:line="300" w:lineRule="atLeast"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bidi="ar"/>
        </w:rPr>
        <w:t>合肥师范学院</w:t>
      </w:r>
    </w:p>
    <w:p>
      <w:pPr>
        <w:widowControl/>
        <w:spacing w:after="180" w:line="300" w:lineRule="atLeast"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bidi="ar"/>
        </w:rPr>
        <w:t>教育硕士专业学位研究生初试科目考试大纲</w:t>
      </w:r>
    </w:p>
    <w:p>
      <w:pPr>
        <w:widowControl/>
        <w:spacing w:after="180" w:line="300" w:lineRule="atLeast"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bidi="ar"/>
        </w:rPr>
        <w:t>——《思想政治教学论》</w:t>
      </w:r>
    </w:p>
    <w:p>
      <w:pPr>
        <w:widowControl/>
        <w:spacing w:after="180" w:line="300" w:lineRule="atLeast"/>
        <w:ind w:firstLine="600"/>
        <w:jc w:val="left"/>
        <w:rPr>
          <w:rFonts w:hint="eastAsia" w:ascii="Arial" w:hAnsi="Arial" w:cs="Arial"/>
          <w:b/>
          <w:bCs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bidi="ar"/>
        </w:rPr>
        <w:t xml:space="preserve">                 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>一、考试目标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18"/>
        </w:rPr>
      </w:pPr>
      <w:r>
        <w:rPr>
          <w:rFonts w:hint="eastAsia" w:ascii="仿宋_GB2312" w:hAnsi="宋体" w:eastAsia="仿宋_GB2312" w:cs="宋体"/>
          <w:bCs/>
          <w:kern w:val="0"/>
          <w:sz w:val="24"/>
        </w:rPr>
        <w:t>学科教学</w:t>
      </w:r>
      <w:r>
        <w:rPr>
          <w:rFonts w:hint="eastAsia" w:ascii="仿宋_GB2312" w:hAnsi="宋体" w:eastAsia="仿宋_GB2312" w:cs="宋体"/>
          <w:bCs/>
          <w:kern w:val="0"/>
          <w:sz w:val="24"/>
          <w:lang w:eastAsia="zh-CN"/>
        </w:rPr>
        <w:t>（</w:t>
      </w:r>
      <w:r>
        <w:rPr>
          <w:rFonts w:hint="eastAsia" w:ascii="仿宋_GB2312" w:hAnsi="宋体" w:eastAsia="仿宋_GB2312" w:cs="宋体"/>
          <w:bCs/>
          <w:kern w:val="0"/>
          <w:sz w:val="24"/>
        </w:rPr>
        <w:t>思政</w:t>
      </w:r>
      <w:r>
        <w:rPr>
          <w:rFonts w:hint="eastAsia" w:ascii="仿宋_GB2312" w:hAnsi="宋体" w:eastAsia="仿宋_GB2312" w:cs="宋体"/>
          <w:bCs/>
          <w:kern w:val="0"/>
          <w:sz w:val="24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24"/>
        </w:rPr>
        <w:t>专业研究生入学考试</w:t>
      </w:r>
      <w:r>
        <w:rPr>
          <w:rFonts w:hint="eastAsia" w:ascii="仿宋_GB2312" w:hAnsi="宋体" w:eastAsia="仿宋_GB2312" w:cs="宋体"/>
          <w:b/>
          <w:kern w:val="0"/>
          <w:sz w:val="24"/>
        </w:rPr>
        <w:t>初试</w:t>
      </w:r>
      <w:r>
        <w:rPr>
          <w:rFonts w:hint="eastAsia" w:ascii="仿宋_GB2312" w:hAnsi="宋体" w:eastAsia="仿宋_GB2312" w:cs="宋体"/>
          <w:kern w:val="0"/>
          <w:sz w:val="24"/>
        </w:rPr>
        <w:t>科目</w:t>
      </w:r>
      <w:r>
        <w:rPr>
          <w:rFonts w:hint="eastAsia" w:ascii="仿宋_GB2312" w:hAnsi="宋体" w:eastAsia="仿宋_GB2312" w:cs="宋体"/>
          <w:bCs/>
          <w:kern w:val="0"/>
          <w:sz w:val="24"/>
        </w:rPr>
        <w:t>《思想政治教学论》</w:t>
      </w:r>
      <w:r>
        <w:rPr>
          <w:rFonts w:hint="eastAsia" w:ascii="仿宋_GB2312" w:hAnsi="宋体" w:eastAsia="仿宋_GB2312" w:cs="宋体"/>
          <w:kern w:val="0"/>
          <w:sz w:val="24"/>
        </w:rPr>
        <w:t>考试大纲的主要目标是：系统考查考生对思想政治教育教学基本原理、理论和方法的掌握情况；能运用相关原理、理论和方法，去分析、解决思想政治教育教学中的实际问题，突出对考生基本教育教学能力的考查。</w:t>
      </w:r>
    </w:p>
    <w:p>
      <w:pPr>
        <w:widowControl/>
        <w:spacing w:line="360" w:lineRule="auto"/>
        <w:ind w:firstLine="472" w:firstLineChars="196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>二、考试形式与试卷结构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24"/>
        </w:rPr>
        <w:t>（一）试卷分数及考试时间</w:t>
      </w:r>
      <w:r>
        <w:rPr>
          <w:rFonts w:hint="eastAsia" w:ascii="宋体" w:hAnsi="宋体" w:cs="宋体"/>
          <w:kern w:val="0"/>
          <w:sz w:val="18"/>
          <w:szCs w:val="18"/>
        </w:rPr>
        <w:t>：</w:t>
      </w:r>
      <w:r>
        <w:rPr>
          <w:rFonts w:hint="eastAsia" w:ascii="仿宋_GB2312" w:hAnsi="宋体" w:eastAsia="仿宋_GB2312" w:cs="宋体"/>
          <w:kern w:val="0"/>
          <w:sz w:val="24"/>
        </w:rPr>
        <w:t>本试卷满分为150分，考试时间为180分钟。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24"/>
        </w:rPr>
        <w:t>（二）答题方式</w:t>
      </w:r>
      <w:r>
        <w:rPr>
          <w:rFonts w:hint="eastAsia" w:ascii="宋体" w:hAnsi="宋体" w:cs="宋体"/>
          <w:kern w:val="0"/>
          <w:sz w:val="18"/>
          <w:szCs w:val="18"/>
        </w:rPr>
        <w:t>：</w:t>
      </w:r>
      <w:r>
        <w:rPr>
          <w:rFonts w:hint="eastAsia" w:ascii="仿宋_GB2312" w:hAnsi="宋体" w:eastAsia="仿宋_GB2312" w:cs="宋体"/>
          <w:kern w:val="0"/>
          <w:sz w:val="24"/>
        </w:rPr>
        <w:t>答题方式为闭卷、笔试。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24"/>
        </w:rPr>
        <w:t>（三）试卷题型：名词解释题</w:t>
      </w:r>
      <w:r>
        <w:rPr>
          <w:rFonts w:hint="eastAsia" w:ascii="宋体" w:hAnsi="宋体" w:cs="宋体"/>
          <w:kern w:val="0"/>
          <w:sz w:val="18"/>
          <w:szCs w:val="18"/>
        </w:rPr>
        <w:t>、</w:t>
      </w:r>
      <w:r>
        <w:rPr>
          <w:rFonts w:hint="eastAsia" w:ascii="仿宋_GB2312" w:hAnsi="宋体" w:eastAsia="仿宋_GB2312" w:cs="宋体"/>
          <w:kern w:val="0"/>
          <w:sz w:val="24"/>
        </w:rPr>
        <w:t>简答题、分析论述题、教学设计题。</w:t>
      </w:r>
    </w:p>
    <w:p>
      <w:pPr>
        <w:spacing w:line="360" w:lineRule="auto"/>
        <w:ind w:firstLine="472" w:firstLineChars="19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>三、</w:t>
      </w:r>
      <w:r>
        <w:rPr>
          <w:rFonts w:hint="eastAsia" w:ascii="仿宋_GB2312" w:eastAsia="仿宋_GB2312"/>
          <w:b/>
          <w:sz w:val="24"/>
        </w:rPr>
        <w:t>考试主要内容</w:t>
      </w:r>
    </w:p>
    <w:p>
      <w:pPr>
        <w:spacing w:line="360" w:lineRule="auto"/>
        <w:ind w:firstLine="470" w:firstLineChars="196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（一）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思想政治（品德）课程概述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思想政治（品德）课程的历史考察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2.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思想政治（品德）课程的性质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3.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思想政治（品德）课程的地位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4.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思想政治（品德）学科核心素养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5.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思想政治（品德）课程目标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6.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思想政治（品德）课程的理念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（二）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思想政治（品德）课程标准和教材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思想政治（品德）课程标准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2.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思想政治（品德）教材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（三）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思想政治（品德）课程资源的开发利用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思想政治（品德）课程资源概述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2.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思想政治（品德）课程资源开发利用的原则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3.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思想政治（品德）课程资源开发利用存在的问题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4.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思想政治（品德）课程资源开发利用的基本策略和途径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（四）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思想政治（品德）的教学过程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思想政治（品德）教学过程的本质和特征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2.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思想政治（品德）教学过程的基本结构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3.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思想政治（品德）的教学理念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4.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思想政治（品德）教学过程的最优化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（五）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思想政治（品德）的教学设计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思想政治（品德）教学设计概述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2.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思想政治（品德）教学方案的设计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3.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思想政治（品德）说课设计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（六）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思想政治（品德）的教学实施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思想政治（品德）的课堂教学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2.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思想政治（品德）的课外活动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3.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思想政治（品德）的教学反思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（七）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思想政治（品德）的教学评价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思想政治（品德）教学评价概述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2.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思想政治（品德）教学评价的基本程序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3.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思想政治（品德）学生学业评价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4.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思想政治（品德）教师教学评价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（八）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思想政治（品德）的教学方法和手段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思想政治（品德）教学方法及其优选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2.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fldChar w:fldCharType="begin"/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instrText xml:space="preserve"> HYPERLINK "https://baike.baidu.com/item/%E5%90%AF%E5%8F%91%E5%BC%8F%E6%95%99%E5%AD%A6/1945536" \t "https://baike.baidu.com/item/%E6%96%B0%E7%90%86%E5%BF%B5%E6%80%9D%E6%83%B3%E6%94%BF%E6%B2%BB%EF%BC%88%E5%93%81%E5%BE%B7%EF%BC%89%E6%95%99%E5%AD%A6%E8%AE%BA%EF%BC%88%E7%AC%AC3%E7%89%88%EF%BC%89/_blank" </w:instrTex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fldChar w:fldCharType="separate"/>
      </w:r>
      <w:r>
        <w:rPr>
          <w:rFonts w:hint="default" w:ascii="仿宋_GB2312" w:hAnsi="Times New Roman" w:eastAsia="仿宋_GB2312" w:cs="Times New Roman"/>
          <w:sz w:val="24"/>
        </w:rPr>
        <w:t>启发式教学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fldChar w:fldCharType="end"/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及其在思想政治（品德）教学中的运用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3.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思想政治（品德）的教学手段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（九）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思想政治（品德）的学习及其指导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思想政治（品德）学习的基本原理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2.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转变思想政治（品德）学习方式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3.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思想政治（品德）学习的方法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4.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思想政治（品德）学习的指导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（十）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思想政治（品德）教师的专业发展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教师劳动的特点和教师的基本职责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2.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教师专业化与思想政治（品德）教师的专业素养</w:t>
      </w:r>
    </w:p>
    <w:p>
      <w:pPr>
        <w:spacing w:line="360" w:lineRule="auto"/>
        <w:ind w:firstLine="470" w:firstLineChars="196"/>
        <w:rPr>
          <w:rFonts w:hint="default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3.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思想政治（品德）教师专业发展的基本途径</w:t>
      </w:r>
    </w:p>
    <w:p>
      <w:pPr>
        <w:spacing w:line="360" w:lineRule="auto"/>
        <w:ind w:firstLine="470" w:firstLineChars="196"/>
        <w:rPr>
          <w:rFonts w:hint="eastAsia" w:ascii="仿宋_GB2312" w:hAnsi="Times New Roman" w:eastAsia="仿宋_GB2312" w:cs="Times New Roman"/>
          <w:sz w:val="24"/>
        </w:rPr>
      </w:pPr>
    </w:p>
    <w:p>
      <w:pPr>
        <w:spacing w:line="360" w:lineRule="auto"/>
        <w:ind w:firstLine="413" w:firstLineChars="196"/>
        <w:rPr>
          <w:rFonts w:hint="eastAsia"/>
          <w:b/>
          <w:bCs/>
        </w:rPr>
      </w:pPr>
      <w:r>
        <w:rPr>
          <w:b/>
          <w:bCs/>
        </w:rPr>
        <w:t>参考书目：   </w:t>
      </w:r>
    </w:p>
    <w:p>
      <w:pPr>
        <w:spacing w:line="360" w:lineRule="auto"/>
        <w:ind w:firstLine="470" w:firstLineChars="196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eastAsia="zh-CN"/>
        </w:rPr>
        <w:t>《新理念思想政治（品德）教学论》（第三版），主编：胡田庚；出版社：北京大学出版社，</w:t>
      </w:r>
      <w:r>
        <w:rPr>
          <w:rFonts w:hint="eastAsia" w:ascii="仿宋_GB2312" w:eastAsia="仿宋_GB2312"/>
          <w:sz w:val="24"/>
          <w:lang w:val="en-US" w:eastAsia="zh-CN"/>
        </w:rPr>
        <w:t>2019年12月第3版。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YjFiNTU5MTE0ZDRhNmE5OTljYmViMDQwZGI0ODgifQ=="/>
  </w:docVars>
  <w:rsids>
    <w:rsidRoot w:val="003C4F13"/>
    <w:rsid w:val="000D1CE4"/>
    <w:rsid w:val="001D6F38"/>
    <w:rsid w:val="001F7053"/>
    <w:rsid w:val="00252EB4"/>
    <w:rsid w:val="003A62D4"/>
    <w:rsid w:val="003C4F13"/>
    <w:rsid w:val="003C580C"/>
    <w:rsid w:val="003D5DC4"/>
    <w:rsid w:val="004137C3"/>
    <w:rsid w:val="00464EAF"/>
    <w:rsid w:val="00491F76"/>
    <w:rsid w:val="004A6903"/>
    <w:rsid w:val="0051238C"/>
    <w:rsid w:val="00525FF7"/>
    <w:rsid w:val="005F0608"/>
    <w:rsid w:val="00681527"/>
    <w:rsid w:val="006A218B"/>
    <w:rsid w:val="00701197"/>
    <w:rsid w:val="00760447"/>
    <w:rsid w:val="0077242F"/>
    <w:rsid w:val="008203A4"/>
    <w:rsid w:val="008F27E7"/>
    <w:rsid w:val="00907A42"/>
    <w:rsid w:val="00A5581A"/>
    <w:rsid w:val="00B15150"/>
    <w:rsid w:val="00B46CDE"/>
    <w:rsid w:val="00B73C76"/>
    <w:rsid w:val="00BC423F"/>
    <w:rsid w:val="00CC018B"/>
    <w:rsid w:val="00CE4CDE"/>
    <w:rsid w:val="00D3140A"/>
    <w:rsid w:val="00D8064E"/>
    <w:rsid w:val="00E61828"/>
    <w:rsid w:val="00E67C03"/>
    <w:rsid w:val="00EE3B14"/>
    <w:rsid w:val="00F22B18"/>
    <w:rsid w:val="00F57A42"/>
    <w:rsid w:val="00F930DA"/>
    <w:rsid w:val="08244CF2"/>
    <w:rsid w:val="4EBA13B3"/>
    <w:rsid w:val="546F6136"/>
    <w:rsid w:val="6DF81C8C"/>
    <w:rsid w:val="7D487BAD"/>
    <w:rsid w:val="7F795B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timestyle43316"/>
    <w:basedOn w:val="5"/>
    <w:uiPriority w:val="0"/>
  </w:style>
  <w:style w:type="character" w:customStyle="1" w:styleId="10">
    <w:name w:val="apple-converted-space"/>
    <w:basedOn w:val="5"/>
    <w:uiPriority w:val="0"/>
  </w:style>
  <w:style w:type="character" w:customStyle="1" w:styleId="11">
    <w:name w:val="authorstyle43316"/>
    <w:basedOn w:val="5"/>
    <w:uiPriority w:val="0"/>
  </w:style>
  <w:style w:type="paragraph" w:customStyle="1" w:styleId="12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1070</Words>
  <Characters>1114</Characters>
  <Lines>5</Lines>
  <Paragraphs>1</Paragraphs>
  <TotalTime>5</TotalTime>
  <ScaleCrop>false</ScaleCrop>
  <LinksUpToDate>false</LinksUpToDate>
  <CharactersWithSpaces>1134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2016-07-23T01:56:00Z</dcterms:created>
  <dc:creator>User</dc:creator>
  <cp:lastModifiedBy>vertesyuan</cp:lastModifiedBy>
  <dcterms:modified xsi:type="dcterms:W3CDTF">2023-12-05T09:03:47Z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DF739F79B4E0434AB1CCF6453FE57636_13</vt:lpwstr>
  </property>
</Properties>
</file>