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180"/>
        <w:jc w:val="center"/>
        <w:outlineLvl w:val="0"/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pacing w:line="360" w:lineRule="atLeast"/>
        <w:ind w:firstLine="180"/>
        <w:jc w:val="center"/>
        <w:outlineLvl w:val="0"/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《传播学原理》考试大纲</w:t>
      </w:r>
    </w:p>
    <w:p>
      <w:pPr>
        <w:ind w:firstLine="1401" w:firstLineChars="50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tabs>
          <w:tab w:val="left" w:pos="8190"/>
        </w:tabs>
        <w:spacing w:before="156" w:beforeLines="50" w:after="156" w:afterLines="50" w:line="4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一、参考书目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1、、刘海龙</w:t>
      </w:r>
      <w:r>
        <w:rPr>
          <w:rFonts w:ascii="仿宋" w:hAnsi="仿宋" w:eastAsia="仿宋" w:cs="仿宋"/>
          <w:sz w:val="28"/>
          <w:szCs w:val="28"/>
          <w:highlight w:val="none"/>
        </w:rPr>
        <w:t>著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《大众传播理论：范式与流派》，北京：中国人民大学出版社，2008年版</w:t>
      </w:r>
    </w:p>
    <w:p>
      <w:pPr>
        <w:tabs>
          <w:tab w:val="left" w:pos="8190"/>
        </w:tabs>
        <w:spacing w:before="156" w:beforeLines="50" w:after="156" w:afterLines="50" w:line="460" w:lineRule="exact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二、考试大纲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1、</w:t>
      </w:r>
      <w:r>
        <w:rPr>
          <w:rFonts w:ascii="仿宋" w:hAnsi="仿宋" w:eastAsia="仿宋" w:cs="仿宋"/>
          <w:sz w:val="28"/>
          <w:szCs w:val="28"/>
          <w:highlight w:val="none"/>
        </w:rPr>
        <w:t>传播学的基本概念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</w:t>
      </w:r>
      <w:r>
        <w:rPr>
          <w:rFonts w:ascii="仿宋" w:hAnsi="仿宋" w:eastAsia="仿宋" w:cs="仿宋"/>
          <w:sz w:val="28"/>
          <w:szCs w:val="28"/>
          <w:highlight w:val="none"/>
        </w:rPr>
        <w:t>传播学的形成与学派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3、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传播学发展历史上的代表人物及其贡献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4、传播学研究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的基本</w:t>
      </w:r>
      <w:r>
        <w:rPr>
          <w:rFonts w:ascii="仿宋" w:hAnsi="仿宋" w:eastAsia="仿宋" w:cs="仿宋"/>
          <w:sz w:val="28"/>
          <w:szCs w:val="28"/>
          <w:highlight w:val="none"/>
        </w:rPr>
        <w:t>方法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5、传播的基本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类型和特点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6、传播过程与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传播</w:t>
      </w:r>
      <w:r>
        <w:rPr>
          <w:rFonts w:ascii="仿宋" w:hAnsi="仿宋" w:eastAsia="仿宋" w:cs="仿宋"/>
          <w:sz w:val="28"/>
          <w:szCs w:val="28"/>
          <w:highlight w:val="none"/>
        </w:rPr>
        <w:t>模式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的基本知识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7、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传播效果与受众研究的基本理论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8、传播学的信息符号理论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9、人际传播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10、组织传播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11、大众传播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12、文艺传播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13、跨文化传播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14、传播的控制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15、批判角度看传播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16、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传播媒体的类型、特点与传媒产业发展趋势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17、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数字技术和新媒体发展对传播领域带来的变革和影响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18、传播的六种话语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19、</w:t>
      </w:r>
      <w:r>
        <w:rPr>
          <w:rFonts w:ascii="仿宋" w:hAnsi="仿宋" w:eastAsia="仿宋" w:cs="仿宋"/>
          <w:sz w:val="28"/>
          <w:szCs w:val="28"/>
          <w:highlight w:val="none"/>
        </w:rPr>
        <w:t>大众传播研究史：诠释与建构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20、大众传播理论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研究</w:t>
      </w:r>
      <w:r>
        <w:rPr>
          <w:rFonts w:ascii="仿宋" w:hAnsi="仿宋" w:eastAsia="仿宋" w:cs="仿宋"/>
          <w:sz w:val="28"/>
          <w:szCs w:val="28"/>
          <w:highlight w:val="none"/>
        </w:rPr>
        <w:t>的三种范式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21、大众传播中的宣传与说服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22、从功能到效果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23、</w:t>
      </w:r>
      <w:r>
        <w:rPr>
          <w:rFonts w:ascii="仿宋" w:hAnsi="仿宋" w:eastAsia="仿宋" w:cs="仿宋"/>
          <w:sz w:val="28"/>
          <w:szCs w:val="28"/>
          <w:highlight w:val="none"/>
        </w:rPr>
        <w:t>大众传播的影响：社会心理取向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24、大众传播的影响：信息环境取向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25、大众传播的影响：受众使用与依赖取向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26、批判理论的兴起和传播政治经济学派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27、文化研究：表征与霸权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28、媒体生产与媒介场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29、</w:t>
      </w:r>
      <w:r>
        <w:rPr>
          <w:rFonts w:ascii="仿宋" w:hAnsi="仿宋" w:eastAsia="仿宋" w:cs="仿宋"/>
          <w:sz w:val="28"/>
          <w:szCs w:val="28"/>
          <w:highlight w:val="none"/>
        </w:rPr>
        <w:t>多伦多学派及媒介研究</w:t>
      </w:r>
    </w:p>
    <w:p>
      <w:pPr>
        <w:tabs>
          <w:tab w:val="left" w:pos="8190"/>
        </w:tabs>
        <w:spacing w:line="46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30、上述知识点的行业实践及其案例分析</w:t>
      </w:r>
    </w:p>
    <w:p>
      <w:pPr>
        <w:rPr>
          <w:rFonts w:hint="eastAsia" w:ascii="Verdana" w:hAnsi="Verdana"/>
          <w:color w:val="000000"/>
          <w:sz w:val="18"/>
          <w:szCs w:val="18"/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- 2 -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 PAGE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11"/>
    <w:rsid w:val="001A3F38"/>
    <w:rsid w:val="001E5568"/>
    <w:rsid w:val="0020572F"/>
    <w:rsid w:val="00267E81"/>
    <w:rsid w:val="00334359"/>
    <w:rsid w:val="003E2FE0"/>
    <w:rsid w:val="00404AF6"/>
    <w:rsid w:val="00411111"/>
    <w:rsid w:val="0044178D"/>
    <w:rsid w:val="00455BA3"/>
    <w:rsid w:val="005939C8"/>
    <w:rsid w:val="00700F51"/>
    <w:rsid w:val="007110F7"/>
    <w:rsid w:val="0071535B"/>
    <w:rsid w:val="008E6C47"/>
    <w:rsid w:val="00B4275B"/>
    <w:rsid w:val="00B67E03"/>
    <w:rsid w:val="00B749B3"/>
    <w:rsid w:val="00B963BA"/>
    <w:rsid w:val="00CB00D9"/>
    <w:rsid w:val="00D376FE"/>
    <w:rsid w:val="00D65A25"/>
    <w:rsid w:val="00DC6C68"/>
    <w:rsid w:val="00E055CB"/>
    <w:rsid w:val="00E43777"/>
    <w:rsid w:val="00F061D9"/>
    <w:rsid w:val="00F82EDD"/>
    <w:rsid w:val="00FA0C00"/>
    <w:rsid w:val="0218232B"/>
    <w:rsid w:val="049908D6"/>
    <w:rsid w:val="0E2E31A3"/>
    <w:rsid w:val="16901F6B"/>
    <w:rsid w:val="1914091D"/>
    <w:rsid w:val="37FE7E4D"/>
    <w:rsid w:val="3F59514A"/>
    <w:rsid w:val="4C67672B"/>
    <w:rsid w:val="5CFC1E91"/>
    <w:rsid w:val="65220A64"/>
    <w:rsid w:val="6BA66A3A"/>
    <w:rsid w:val="6FE34CF6"/>
    <w:rsid w:val="71512E1E"/>
    <w:rsid w:val="7B3A16E8"/>
    <w:rsid w:val="7BA31565"/>
    <w:rsid w:val="7D6A1DD5"/>
    <w:rsid w:val="7DCD3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unhideWhenUsed/>
    <w:uiPriority w:val="99"/>
  </w:style>
  <w:style w:type="character" w:styleId="9">
    <w:name w:val="Hyperlink"/>
    <w:semiHidden/>
    <w:uiPriority w:val="0"/>
    <w:rPr>
      <w:color w:val="004B91"/>
      <w:u w:val="none"/>
    </w:rPr>
  </w:style>
  <w:style w:type="character" w:customStyle="1" w:styleId="10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12">
    <w:name w:val="c13"/>
    <w:basedOn w:val="7"/>
    <w:uiPriority w:val="0"/>
  </w:style>
  <w:style w:type="character" w:customStyle="1" w:styleId="13">
    <w:name w:val="dark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2015-05-27T22:09:00Z</dcterms:created>
  <dc:creator>zk</dc:creator>
  <cp:lastModifiedBy>vertesyuan</cp:lastModifiedBy>
  <dcterms:modified xsi:type="dcterms:W3CDTF">2023-12-05T09:06:51Z</dcterms:modified>
  <dc:title>传播学通论(第2版)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2052-12.1.0.15990</vt:lpwstr>
  </property>
  <property fmtid="{D5CDD505-2E9C-101B-9397-08002B2CF9AE}" pid="4" name="ICV">
    <vt:lpwstr>32CF5DE3BA5243A8AEF91046570B3860_13</vt:lpwstr>
  </property>
</Properties>
</file>