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804《普通生物学》考试大纲</w:t>
      </w:r>
    </w:p>
    <w:p>
      <w:pPr>
        <w:numPr>
          <w:ilvl w:val="0"/>
          <w:numId w:val="1"/>
        </w:numPr>
        <w:spacing w:before="312" w:beforeLines="100"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考试大纲的性质</w:t>
      </w:r>
    </w:p>
    <w:p>
      <w:pPr>
        <w:spacing w:line="360" w:lineRule="auto"/>
        <w:ind w:firstLine="4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普通生物学是研究生物的形态结构、分类、进化、遗传和发育等生命活动规律的科学，主要包括植物学、动物学和微生物学等相关内容，是高等院校生物类相关专业的基础课，也是报考生物学类专业研究生的考试科目之一。为了帮助考生明确复习范围和有关要求，特制定考试大纲。</w:t>
      </w:r>
    </w:p>
    <w:p>
      <w:pPr>
        <w:spacing w:line="360" w:lineRule="auto"/>
        <w:ind w:firstLine="425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本考试大纲适用于报考北京林业大学生物类方向硕士研究生的考生。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主要包括植物学、动物学、微生物学、细胞生物学和遗传学，具体考查内容如下：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（一）植物学部分：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val="zh-CN"/>
        </w:rPr>
        <w:t>植物组织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植物组织的概念；植物组织的类型；维管组织、维管束和维管系统。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</w:t>
      </w:r>
      <w:r>
        <w:rPr>
          <w:rFonts w:hint="eastAsia" w:ascii="宋体" w:hAnsi="宋体" w:cs="宋体"/>
          <w:sz w:val="24"/>
        </w:rPr>
        <w:t>植物营养器官的形态结构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（1）根的外部形态；单、双子叶植物初生根的结构特征、根的增粗生长与次生结构特征；侧根的生长发育；内皮层和中柱鞘的功能；根的生长特性及其与农林业生产的关系。 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（2）茎的功能；茎的形态结构特征；芽的类型；分枝方式；茎尖的形态结构及其生长发育；双子叶植物茎的初生结构特征、双子叶植物茎的次生生长与次生结构特征；单子叶植物茎的结构特点。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(3)叶的结构和生理功能；植物叶的组成；叶的外部形态结构；双子叶和单子叶植物叶的解剖结构特征。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3、植物的繁殖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被子植物花的基本构造和不同类型；雄蕊的结构和小孢子发生发育；雌蕊的结构和大孢子发生、雌配子体发育；开花与传粉特征；双受精现象；种子的形成、结构和类型；果实；植物的生活史。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4、植物的营养和运输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植物的水分代谢和矿质营养；植物细胞的水势和渗透吸水；根系对水分的吸收和运输；植物必须的矿质元素；植物细胞对矿质元素的吸收；根系对矿质元素的吸收；矿质元素在植物体内的运输和分布；植物体内有机物质的运输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5、植物的生长发育及其调控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植物激素对生长发育的调控：生长素类、赤霉素、细胞分裂素、脱落酸和乙烯，激素间的相互作用。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植物的营养生长及其调控：种子萌发、种子萌发的过程及幼苗类型、植物的生长和运动。</w:t>
      </w:r>
    </w:p>
    <w:p>
      <w:pPr>
        <w:tabs>
          <w:tab w:val="left" w:pos="-2040"/>
          <w:tab w:val="left" w:pos="420"/>
        </w:tabs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植物的生殖生长及其调控：低温和花的诱导、光周期和花的诱导。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 xml:space="preserve">（二）动物学部分： 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1.动物组织、器官与系统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掌握动物的组织特征及功能，熟悉动物的器官和系统构成。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2.动物的保护、支持与运动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掌握动物的骨骼分类及特征，熟悉动物的运动方式。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3.动物的营养、交换与运输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动物消化系统的构成、演化及功能，熟悉不同营养物质的吸收方式；掌握呼吸器官的构成及演化，熟悉肺呼吸运动与肺通气；掌握血液的构成及功能，熟悉输血与血型的关系；掌握肾脏的结构与功能，熟悉动物的排泄方式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4.动物的控制和防疫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掌握神经系统的构成，掌握反射和反射弧的概念，熟悉神经系统的演化特征；掌握脊椎动物的内分泌系统。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5．动物的繁殖与发育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掌握动物生殖系统的构成及生殖方式。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 xml:space="preserve">（三）微生物学部分： 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zh-CN"/>
        </w:rPr>
        <w:t>、微生物类群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病毒、亚病毒，原核生物（细菌、放线菌、支原体、衣原体、立克次氏体、蓝细菌、粘细菌等，古生菌），原生生物（黏菌），真菌（真菌、地衣）。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  <w:lang w:val="zh-CN"/>
        </w:rPr>
        <w:t>2</w:t>
      </w:r>
      <w:r>
        <w:rPr>
          <w:rFonts w:hint="eastAsia" w:ascii="宋体" w:hAnsi="宋体" w:cs="宋体"/>
          <w:sz w:val="24"/>
          <w:lang w:val="zh-CN"/>
        </w:rPr>
        <w:t>、微生物与生态环境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微生物在生态系统中的作用与角色，微生物与生物地球化学循环，环境中的微生物，微生物与环境保护，微生物资源的开发利用和保护。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  <w:lang w:val="zh-CN"/>
        </w:rPr>
        <w:t>3</w:t>
      </w:r>
      <w:r>
        <w:rPr>
          <w:rFonts w:hint="eastAsia" w:ascii="宋体" w:hAnsi="宋体" w:cs="宋体"/>
          <w:sz w:val="24"/>
          <w:lang w:val="zh-CN"/>
        </w:rPr>
        <w:t>、微生物的多样性，进化、系统发育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细菌、古生菌、真核微生物的物种多样性。进化的测量指征，系统发育树与三界生物的主要特征，微生物分类的特征和技术。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 xml:space="preserve">（四）细胞生物学部分：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1、细胞的形态、结构和功能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理解细胞是生命活动的基本单位，掌握原核细胞与真核细胞的比较、植物细胞与动物细胞的比较。掌握内质网的两种类型，掌握高尔基体的极性，理解并掌握高尔基体与细胞内的膜泡运输。理解并掌握微丝及微管的结构成分、装配、结合蛋白、特异性药物和功能，掌握中间丝的结构和功能。掌握核孔复合体的结构模型及其功能，掌握染色质和染色体的概念以及核小体的结构特征。掌握细胞连接的基本概念与基本类型。掌握小分子物质跨膜运输的不同方式及其特征，掌握胞吞作用和胞吐作用的概念。掌握细胞通讯的概念、分类与作用方式，理解并掌握细胞信号分子的分类及其作用方式，受体的定义和分类，理解并掌握细胞表面受体三大家族参与的信号通路的一般特征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2、细胞增殖与分化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细胞周期的概念、各时相的特点及其主要事件，掌握细胞周期的调控机制，掌握细胞周期蛋白、周期蛋白依赖性激酶的相互作用及功能。掌握细胞分化的基本概念以及细胞分化的本质，掌握细胞全能性、干细胞、胚胎干细胞和诱导多能干细胞的概念。掌握细胞凋亡的概念、形态学特征及其生物学意义，掌握细胞凋亡与细胞坏死的区别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3、细胞的代谢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掌握线粒体的超微结构，掌握氧化磷酸化的概念，掌握叶绿体的超微结构和光合磷酸化的概念，理解光反应的基本过程和作用机制。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（五）遗传学部分：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1、孟德尔遗传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掌握分离定律的实验现象与规律，理解分离定律的证明与应用；掌握自由组合定律的实验现象与解释，理解自由组合定律的验证及应用； 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2、染色体遗传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连锁与交换定律的概念、现象与解释；熟练掌握交换值的测定方法，了解基因定位的主要方法；掌握遗传学三大遗传规律的相互联系。掌握染色体的形态结构特征，掌握染色体变异相关概念；掌握染色体数目变异的类型、遗传机理、遗传效应与应用；掌握染色体结构变异的类型、遗传机理、遗传效应与应用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3、经典遗传定律的扩展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掌握等位基因、基因型、表型、完全显性、不完全显性、共显性、超显性、一因多效等基础概念；理解显隐性关系的相对性，复等位基因及非等位基因间的相互作用。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4、细胞质遗传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掌握细胞质遗传的概念及特点，掌握母性影响与细胞质遗传的区别与联系，理解植物雄性不育的类型及应用。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5、基因及其表达与调控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掌握DNA作为主要遗传物质的实验证据，熟悉DNA与RNA的分子结构；掌握中心法则与基因表达，转录与翻译的基本过程，熟悉遗传密码的基本特点。掌握基因表达的调控概念及其意义，掌握乳糖操纵元的调控机制；掌握真核生物的基因表达调控特点。掌握基因突变的基本概念、类型与一般特征。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</w:t>
      </w:r>
    </w:p>
    <w:p>
      <w:pPr>
        <w:tabs>
          <w:tab w:val="left" w:pos="2880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考生应准确掌握</w:t>
      </w:r>
      <w:r>
        <w:rPr>
          <w:rFonts w:hint="eastAsia" w:ascii="宋体" w:hAnsi="宋体" w:cs="宋体"/>
          <w:sz w:val="24"/>
        </w:rPr>
        <w:t>植物学、动物学、微生物学以及细胞生物学和遗传学</w:t>
      </w:r>
      <w:r>
        <w:rPr>
          <w:rFonts w:hint="eastAsia" w:ascii="宋体" w:hAnsi="宋体" w:cs="宋体"/>
          <w:kern w:val="0"/>
          <w:sz w:val="24"/>
        </w:rPr>
        <w:t>的基本概念、基础知识和基本理论，并掌握如何利用相关知识分析解决科学研究中的一般问题。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试卷结构</w:t>
      </w:r>
    </w:p>
    <w:p>
      <w:pPr>
        <w:tabs>
          <w:tab w:val="left" w:pos="840"/>
        </w:tabs>
        <w:spacing w:line="360" w:lineRule="auto"/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(一) </w:t>
      </w:r>
      <w:r>
        <w:rPr>
          <w:rFonts w:hint="eastAsia" w:ascii="宋体" w:hAnsi="宋体" w:cs="宋体"/>
          <w:sz w:val="24"/>
        </w:rPr>
        <w:t>名词解释</w:t>
      </w:r>
      <w:r>
        <w:rPr>
          <w:rFonts w:hint="eastAsia" w:ascii="宋体" w:hAnsi="宋体" w:cs="宋体"/>
          <w:kern w:val="0"/>
          <w:sz w:val="24"/>
        </w:rPr>
        <w:t>： 占总分20%</w:t>
      </w:r>
    </w:p>
    <w:p>
      <w:pPr>
        <w:tabs>
          <w:tab w:val="left" w:pos="840"/>
        </w:tabs>
        <w:spacing w:line="360" w:lineRule="auto"/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(二) 简    答： 占总分 30%</w:t>
      </w:r>
    </w:p>
    <w:p>
      <w:pPr>
        <w:tabs>
          <w:tab w:val="left" w:pos="840"/>
        </w:tabs>
        <w:spacing w:line="360" w:lineRule="auto"/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(三) 综合论述： 占总分 40%</w:t>
      </w:r>
    </w:p>
    <w:p>
      <w:pPr>
        <w:tabs>
          <w:tab w:val="left" w:pos="840"/>
        </w:tabs>
        <w:spacing w:line="360" w:lineRule="auto"/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(四) 综合应用： 占总分 10%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考试方式及时间</w:t>
      </w:r>
    </w:p>
    <w:p>
      <w:pPr>
        <w:tabs>
          <w:tab w:val="left" w:pos="840"/>
        </w:tabs>
        <w:spacing w:line="360" w:lineRule="auto"/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考试方式为笔试，时间为3小时。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主要参考书目</w:t>
      </w:r>
    </w:p>
    <w:p>
      <w:pPr>
        <w:spacing w:line="360" w:lineRule="auto"/>
        <w:ind w:left="7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1、周永红、丁春邦主编 《普通生物学》（第2版）高等教育出版社，2018</w:t>
      </w:r>
    </w:p>
    <w:p>
      <w:pPr>
        <w:spacing w:line="360" w:lineRule="auto"/>
        <w:ind w:left="7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2、魏道智主编 《普通生物学》（第3版）高等教育出版社，2019</w:t>
      </w:r>
    </w:p>
    <w:p>
      <w:pPr>
        <w:spacing w:line="30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56B19"/>
    <w:multiLevelType w:val="multilevel"/>
    <w:tmpl w:val="6C956B1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TIxNmFlOWQ1YWE0MDkzNWNiODIzMTFlYjk0YzMifQ=="/>
  </w:docVars>
  <w:rsids>
    <w:rsidRoot w:val="00407B0F"/>
    <w:rsid w:val="000618B5"/>
    <w:rsid w:val="00064809"/>
    <w:rsid w:val="00070ED4"/>
    <w:rsid w:val="00090172"/>
    <w:rsid w:val="000B31F8"/>
    <w:rsid w:val="0011398C"/>
    <w:rsid w:val="00220F43"/>
    <w:rsid w:val="00225433"/>
    <w:rsid w:val="00226A2F"/>
    <w:rsid w:val="00253A66"/>
    <w:rsid w:val="00254323"/>
    <w:rsid w:val="00323321"/>
    <w:rsid w:val="00406DCD"/>
    <w:rsid w:val="00407B0F"/>
    <w:rsid w:val="00430C9A"/>
    <w:rsid w:val="00476DC9"/>
    <w:rsid w:val="005A54FF"/>
    <w:rsid w:val="005D51AA"/>
    <w:rsid w:val="005E233C"/>
    <w:rsid w:val="00637E05"/>
    <w:rsid w:val="00677D8C"/>
    <w:rsid w:val="006B082A"/>
    <w:rsid w:val="006D0CDD"/>
    <w:rsid w:val="00713087"/>
    <w:rsid w:val="00791832"/>
    <w:rsid w:val="007B6A62"/>
    <w:rsid w:val="007D6694"/>
    <w:rsid w:val="007E780C"/>
    <w:rsid w:val="00807231"/>
    <w:rsid w:val="008312C6"/>
    <w:rsid w:val="008338E4"/>
    <w:rsid w:val="00890DEA"/>
    <w:rsid w:val="008A1304"/>
    <w:rsid w:val="008D7414"/>
    <w:rsid w:val="008E5B1A"/>
    <w:rsid w:val="00901E7E"/>
    <w:rsid w:val="009801D7"/>
    <w:rsid w:val="00980478"/>
    <w:rsid w:val="00991750"/>
    <w:rsid w:val="009B08E1"/>
    <w:rsid w:val="00A017A9"/>
    <w:rsid w:val="00B3173B"/>
    <w:rsid w:val="00B70B57"/>
    <w:rsid w:val="00B72876"/>
    <w:rsid w:val="00C00740"/>
    <w:rsid w:val="00C37BFE"/>
    <w:rsid w:val="00C4367D"/>
    <w:rsid w:val="00C51477"/>
    <w:rsid w:val="00C535A1"/>
    <w:rsid w:val="00C563D1"/>
    <w:rsid w:val="00C7479E"/>
    <w:rsid w:val="00CA12AB"/>
    <w:rsid w:val="00CB14DF"/>
    <w:rsid w:val="00D559B7"/>
    <w:rsid w:val="00E27BB7"/>
    <w:rsid w:val="00E67D0B"/>
    <w:rsid w:val="00EE0BB7"/>
    <w:rsid w:val="00FE0A26"/>
    <w:rsid w:val="010F5C08"/>
    <w:rsid w:val="061A013E"/>
    <w:rsid w:val="09D231B5"/>
    <w:rsid w:val="09F902FE"/>
    <w:rsid w:val="15FE27B0"/>
    <w:rsid w:val="1B1A13D7"/>
    <w:rsid w:val="31971BEA"/>
    <w:rsid w:val="35FB393E"/>
    <w:rsid w:val="4CD807D1"/>
    <w:rsid w:val="72DA3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tabs>
        <w:tab w:val="left" w:pos="-2040"/>
      </w:tabs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styleId="3">
    <w:name w:val="Body Text Indent"/>
    <w:basedOn w:val="1"/>
    <w:semiHidden/>
    <w:uiPriority w:val="0"/>
    <w:pPr>
      <w:tabs>
        <w:tab w:val="left" w:pos="-2040"/>
      </w:tabs>
      <w:autoSpaceDE w:val="0"/>
      <w:autoSpaceDN w:val="0"/>
      <w:adjustRightInd w:val="0"/>
      <w:ind w:firstLine="480"/>
      <w:textAlignment w:val="baseline"/>
    </w:pPr>
    <w:rPr>
      <w:rFonts w:ascii="宋体"/>
      <w:kern w:val="0"/>
      <w:szCs w:val="20"/>
    </w:rPr>
  </w:style>
  <w:style w:type="paragraph" w:styleId="4">
    <w:name w:val="Body Text Indent 2"/>
    <w:basedOn w:val="1"/>
    <w:semiHidden/>
    <w:uiPriority w:val="0"/>
    <w:pPr>
      <w:autoSpaceDE w:val="0"/>
      <w:autoSpaceDN w:val="0"/>
      <w:adjustRightInd w:val="0"/>
      <w:ind w:firstLine="360"/>
      <w:textAlignment w:val="baseline"/>
    </w:pPr>
    <w:rPr>
      <w:rFonts w:ascii="宋体"/>
      <w:kern w:val="0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semiHidden/>
    <w:uiPriority w:val="0"/>
    <w:pPr>
      <w:autoSpaceDE w:val="0"/>
      <w:autoSpaceDN w:val="0"/>
      <w:adjustRightInd w:val="0"/>
      <w:ind w:firstLine="360"/>
      <w:jc w:val="left"/>
      <w:textAlignment w:val="baseline"/>
    </w:pPr>
    <w:rPr>
      <w:rFonts w:ascii="宋体"/>
      <w:kern w:val="0"/>
      <w:szCs w:val="20"/>
    </w:rPr>
  </w:style>
  <w:style w:type="paragraph" w:styleId="8">
    <w:name w:val="HTML Preformatted"/>
    <w:basedOn w:val="1"/>
    <w:semiHidden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脚 字符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semiHidden/>
    <w:uiPriority w:val="99"/>
    <w:rPr>
      <w:kern w:val="2"/>
      <w:sz w:val="18"/>
      <w:szCs w:val="18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bjfu</Company>
  <Pages>4</Pages>
  <Words>2569</Words>
  <Characters>2597</Characters>
  <Lines>19</Lines>
  <Paragraphs>5</Paragraphs>
  <TotalTime>3</TotalTime>
  <ScaleCrop>false</ScaleCrop>
  <LinksUpToDate>false</LinksUpToDate>
  <CharactersWithSpaces>2621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2022-07-15T13:56:00Z</dcterms:created>
  <dc:creator>hudf</dc:creator>
  <cp:lastModifiedBy>vertesyuan</cp:lastModifiedBy>
  <dcterms:modified xsi:type="dcterms:W3CDTF">2022-11-15T12:57:23Z</dcterms:modified>
  <dc:title>《动物学》考试大纲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7C8D3E12039B483BBFCF84A3DF8A83D6</vt:lpwstr>
  </property>
</Properties>
</file>