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/>
        <w:jc w:val="center"/>
        <w:rPr>
          <w:rFonts w:hint="eastAsia"/>
          <w:b/>
          <w:sz w:val="36"/>
          <w:szCs w:val="36"/>
        </w:rPr>
      </w:pPr>
      <w:bookmarkStart w:id="5" w:name="_GoBack"/>
      <w:bookmarkEnd w:id="5"/>
      <w:r>
        <w:rPr>
          <w:rFonts w:hint="eastAsia"/>
          <w:b/>
          <w:sz w:val="36"/>
          <w:szCs w:val="36"/>
        </w:rPr>
        <w:t>810《</w:t>
      </w:r>
      <w:r>
        <w:rPr>
          <w:rStyle w:val="7"/>
          <w:rFonts w:hint="eastAsia" w:ascii="宋体" w:hAnsi="宋体"/>
          <w:sz w:val="36"/>
          <w:szCs w:val="36"/>
        </w:rPr>
        <w:t>旅游综合</w:t>
      </w:r>
      <w:r>
        <w:rPr>
          <w:rFonts w:hint="eastAsia"/>
          <w:b/>
          <w:sz w:val="36"/>
          <w:szCs w:val="36"/>
        </w:rPr>
        <w:t>》考试大纲</w:t>
      </w:r>
    </w:p>
    <w:p>
      <w:pPr>
        <w:pStyle w:val="2"/>
        <w:rPr>
          <w:rFonts w:hint="eastAsia" w:ascii="Times New Roman" w:hAnsi="Times New Roman"/>
          <w:b/>
          <w:sz w:val="32"/>
        </w:rPr>
      </w:pPr>
    </w:p>
    <w:p>
      <w:pPr>
        <w:pStyle w:val="2"/>
        <w:numPr>
          <w:ilvl w:val="0"/>
          <w:numId w:val="1"/>
        </w:numPr>
        <w:snapToGrid w:val="0"/>
        <w:spacing w:before="120" w:beforeLines="50" w:after="120" w:afterLines="50" w:line="30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大纲</w:t>
      </w:r>
      <w:r>
        <w:rPr>
          <w:rFonts w:hint="eastAsia" w:ascii="Times New Roman" w:hAnsi="Times New Roman"/>
          <w:b/>
          <w:sz w:val="28"/>
          <w:szCs w:val="28"/>
        </w:rPr>
        <w:t>综述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旅游综合试卷包括旅游地理学、</w:t>
      </w:r>
      <w:bookmarkStart w:id="0" w:name="_Hlk518853592"/>
      <w:r>
        <w:rPr>
          <w:rFonts w:hint="eastAsia" w:cs="宋体"/>
          <w:color w:val="000000"/>
          <w:kern w:val="0"/>
          <w:sz w:val="24"/>
        </w:rPr>
        <w:t>国家公园管理</w:t>
      </w:r>
      <w:bookmarkEnd w:id="0"/>
      <w:r>
        <w:rPr>
          <w:rFonts w:hint="eastAsia" w:cs="宋体"/>
          <w:color w:val="000000"/>
          <w:kern w:val="0"/>
          <w:sz w:val="24"/>
        </w:rPr>
        <w:t>两部分内容。为了帮助考生明确复习范围和有关要求，特制定考试大纲。适用于报考北京林业大学</w:t>
      </w:r>
      <w:r>
        <w:rPr>
          <w:rFonts w:hint="eastAsia" w:cs="宋体"/>
          <w:b/>
          <w:bCs/>
          <w:color w:val="000000"/>
          <w:kern w:val="0"/>
          <w:sz w:val="24"/>
        </w:rPr>
        <w:t>风景园林学工</w:t>
      </w:r>
      <w:r>
        <w:rPr>
          <w:rFonts w:hint="eastAsia" w:cs="宋体"/>
          <w:color w:val="000000"/>
          <w:kern w:val="0"/>
          <w:sz w:val="24"/>
        </w:rPr>
        <w:t>一级学科之下的</w:t>
      </w:r>
      <w:r>
        <w:rPr>
          <w:rFonts w:hint="eastAsia" w:cs="宋体"/>
          <w:b/>
          <w:bCs/>
          <w:color w:val="000000"/>
          <w:kern w:val="0"/>
          <w:sz w:val="24"/>
        </w:rPr>
        <w:t>旅游规划、自然保护地与游憩管理</w:t>
      </w:r>
      <w:r>
        <w:rPr>
          <w:rFonts w:hint="eastAsia" w:cs="宋体"/>
          <w:color w:val="000000"/>
          <w:kern w:val="0"/>
          <w:sz w:val="24"/>
        </w:rPr>
        <w:t>研究方向的硕士学位考生。</w:t>
      </w:r>
    </w:p>
    <w:p>
      <w:pPr>
        <w:pStyle w:val="2"/>
        <w:numPr>
          <w:ilvl w:val="0"/>
          <w:numId w:val="1"/>
        </w:numPr>
        <w:snapToGrid w:val="0"/>
        <w:spacing w:before="120" w:beforeLines="50" w:after="120" w:afterLines="50" w:line="30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考试内容</w:t>
      </w:r>
    </w:p>
    <w:p>
      <w:pPr>
        <w:widowControl/>
        <w:spacing w:line="360" w:lineRule="auto"/>
        <w:jc w:val="left"/>
        <w:rPr>
          <w:rFonts w:hint="eastAsia" w:cs="宋体"/>
          <w:b/>
          <w:bCs/>
          <w:color w:val="000000"/>
          <w:kern w:val="0"/>
          <w:sz w:val="24"/>
        </w:rPr>
      </w:pPr>
      <w:r>
        <w:rPr>
          <w:rFonts w:hint="eastAsia" w:cs="宋体"/>
          <w:b/>
          <w:bCs/>
          <w:color w:val="000000"/>
          <w:kern w:val="0"/>
          <w:sz w:val="24"/>
        </w:rPr>
        <w:t>（一）旅游地理学</w:t>
      </w:r>
    </w:p>
    <w:p>
      <w:pPr>
        <w:widowControl/>
        <w:tabs>
          <w:tab w:val="left" w:pos="855"/>
        </w:tabs>
        <w:spacing w:line="360" w:lineRule="auto"/>
        <w:ind w:left="855" w:hanging="855"/>
        <w:jc w:val="left"/>
        <w:rPr>
          <w:b/>
          <w:bCs/>
          <w:color w:val="000000"/>
          <w:kern w:val="0"/>
          <w:sz w:val="24"/>
        </w:rPr>
      </w:pPr>
      <w:r>
        <w:rPr>
          <w:rFonts w:hint="eastAsia"/>
          <w:b/>
          <w:bCs/>
          <w:color w:val="000000"/>
          <w:kern w:val="0"/>
          <w:sz w:val="24"/>
        </w:rPr>
        <w:t>第一章 绪论、第二章 旅游地理学发展简史（不考）</w:t>
      </w:r>
    </w:p>
    <w:p>
      <w:pPr>
        <w:widowControl/>
        <w:tabs>
          <w:tab w:val="left" w:pos="855"/>
        </w:tabs>
        <w:spacing w:line="360" w:lineRule="auto"/>
        <w:ind w:left="855" w:hanging="855"/>
        <w:jc w:val="left"/>
        <w:rPr>
          <w:rFonts w:hint="eastAsia"/>
          <w:b/>
          <w:bCs/>
          <w:color w:val="000000"/>
          <w:kern w:val="0"/>
          <w:sz w:val="24"/>
        </w:rPr>
      </w:pPr>
      <w:r>
        <w:rPr>
          <w:rFonts w:hint="eastAsia"/>
          <w:b/>
          <w:bCs/>
          <w:color w:val="000000"/>
          <w:kern w:val="0"/>
          <w:sz w:val="24"/>
        </w:rPr>
        <w:t>第三章</w:t>
      </w:r>
      <w:r>
        <w:rPr>
          <w:b/>
          <w:bCs/>
          <w:color w:val="000000"/>
          <w:kern w:val="0"/>
          <w:sz w:val="24"/>
        </w:rPr>
        <w:t xml:space="preserve">      </w:t>
      </w:r>
      <w:r>
        <w:rPr>
          <w:rFonts w:hint="eastAsia"/>
          <w:b/>
          <w:bCs/>
          <w:color w:val="000000"/>
          <w:kern w:val="0"/>
          <w:sz w:val="24"/>
        </w:rPr>
        <w:t>旅游者</w:t>
      </w:r>
    </w:p>
    <w:p>
      <w:pPr>
        <w:widowControl/>
        <w:tabs>
          <w:tab w:val="left" w:pos="780"/>
        </w:tabs>
        <w:spacing w:line="360" w:lineRule="auto"/>
        <w:jc w:val="left"/>
        <w:rPr>
          <w:rFonts w:hint="eastAsia" w:cs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第一节 </w:t>
      </w:r>
      <w:r>
        <w:rPr>
          <w:rFonts w:hint="eastAsia" w:cs="宋体"/>
          <w:color w:val="000000"/>
          <w:kern w:val="0"/>
          <w:sz w:val="24"/>
        </w:rPr>
        <w:t>旅游者</w:t>
      </w:r>
    </w:p>
    <w:p>
      <w:pPr>
        <w:widowControl/>
        <w:tabs>
          <w:tab w:val="left" w:pos="780"/>
        </w:tabs>
        <w:spacing w:line="360" w:lineRule="auto"/>
        <w:jc w:val="left"/>
        <w:rPr>
          <w:rFonts w:hint="eastAsia"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第二节 旅游者的旅游动机及活动行为层次</w:t>
      </w:r>
    </w:p>
    <w:p>
      <w:pPr>
        <w:widowControl/>
        <w:tabs>
          <w:tab w:val="left" w:pos="780"/>
        </w:tabs>
        <w:spacing w:line="360" w:lineRule="auto"/>
        <w:jc w:val="left"/>
        <w:rPr>
          <w:rFonts w:hint="eastAsia"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第三节 旅游者的决策行为</w:t>
      </w:r>
    </w:p>
    <w:p>
      <w:pPr>
        <w:widowControl/>
        <w:tabs>
          <w:tab w:val="left" w:pos="780"/>
        </w:tabs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第四节 旅游者的空间行为</w:t>
      </w:r>
    </w:p>
    <w:p>
      <w:pPr>
        <w:widowControl/>
        <w:tabs>
          <w:tab w:val="left" w:pos="780"/>
        </w:tabs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第五节 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旅游者行为研究的实践意义</w:t>
      </w:r>
    </w:p>
    <w:p>
      <w:pPr>
        <w:widowControl/>
        <w:tabs>
          <w:tab w:val="left" w:pos="855"/>
        </w:tabs>
        <w:spacing w:line="360" w:lineRule="auto"/>
        <w:ind w:left="855" w:hanging="855"/>
        <w:jc w:val="left"/>
        <w:rPr>
          <w:rFonts w:hint="eastAsia" w:cs="宋体"/>
          <w:b/>
          <w:bCs/>
          <w:color w:val="000000"/>
          <w:kern w:val="0"/>
          <w:sz w:val="24"/>
        </w:rPr>
      </w:pPr>
      <w:r>
        <w:rPr>
          <w:rFonts w:hint="eastAsia" w:cs="宋体"/>
          <w:b/>
          <w:bCs/>
          <w:color w:val="000000"/>
          <w:kern w:val="0"/>
          <w:sz w:val="24"/>
        </w:rPr>
        <w:t>第四章   旅游需求预测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hint="eastAsia" w:cs="宋体"/>
          <w:bCs/>
          <w:color w:val="000000"/>
          <w:kern w:val="0"/>
          <w:sz w:val="24"/>
        </w:rPr>
      </w:pPr>
      <w:r>
        <w:rPr>
          <w:rFonts w:hint="eastAsia" w:cs="宋体"/>
          <w:bCs/>
          <w:color w:val="000000"/>
          <w:kern w:val="0"/>
          <w:sz w:val="24"/>
        </w:rPr>
        <w:t>影响旅游需求的要素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hint="eastAsia" w:cs="宋体"/>
          <w:bCs/>
          <w:color w:val="000000"/>
          <w:kern w:val="0"/>
          <w:sz w:val="24"/>
        </w:rPr>
      </w:pPr>
      <w:r>
        <w:rPr>
          <w:rFonts w:hint="eastAsia" w:cs="宋体"/>
          <w:bCs/>
          <w:color w:val="000000"/>
          <w:kern w:val="0"/>
          <w:sz w:val="24"/>
        </w:rPr>
        <w:t>旅游需求的时空分布集中性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cs="宋体"/>
          <w:bCs/>
          <w:color w:val="000000"/>
          <w:kern w:val="0"/>
          <w:sz w:val="24"/>
        </w:rPr>
      </w:pPr>
      <w:r>
        <w:rPr>
          <w:rFonts w:hint="eastAsia" w:cs="宋体"/>
          <w:bCs/>
          <w:color w:val="000000"/>
          <w:kern w:val="0"/>
          <w:sz w:val="24"/>
        </w:rPr>
        <w:t>旅游需求预测模型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cs="宋体"/>
          <w:bCs/>
          <w:color w:val="000000"/>
          <w:kern w:val="0"/>
          <w:sz w:val="24"/>
        </w:rPr>
      </w:pPr>
      <w:r>
        <w:rPr>
          <w:rFonts w:hint="eastAsia" w:cs="宋体"/>
          <w:bCs/>
          <w:color w:val="000000"/>
          <w:kern w:val="0"/>
          <w:sz w:val="24"/>
        </w:rPr>
        <w:t>趋势外推模型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cs="宋体"/>
          <w:b/>
          <w:bCs/>
          <w:color w:val="000000"/>
          <w:kern w:val="0"/>
          <w:sz w:val="24"/>
        </w:rPr>
      </w:pPr>
      <w:r>
        <w:rPr>
          <w:rFonts w:hint="eastAsia" w:cs="宋体"/>
          <w:b/>
          <w:bCs/>
          <w:color w:val="000000"/>
          <w:kern w:val="0"/>
          <w:sz w:val="24"/>
        </w:rPr>
        <w:t>引力模型（不考）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cs="宋体"/>
          <w:b/>
          <w:bCs/>
          <w:color w:val="000000"/>
          <w:kern w:val="0"/>
          <w:sz w:val="24"/>
        </w:rPr>
      </w:pPr>
      <w:r>
        <w:rPr>
          <w:rFonts w:hint="eastAsia" w:cs="宋体"/>
          <w:b/>
          <w:bCs/>
          <w:color w:val="000000"/>
          <w:kern w:val="0"/>
          <w:sz w:val="24"/>
        </w:rPr>
        <w:t>潜在游客市场模型（不考）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cs="宋体"/>
          <w:bCs/>
          <w:color w:val="000000"/>
          <w:kern w:val="0"/>
          <w:sz w:val="24"/>
        </w:rPr>
      </w:pPr>
      <w:r>
        <w:rPr>
          <w:rFonts w:hint="eastAsia" w:cs="宋体"/>
          <w:bCs/>
          <w:color w:val="000000"/>
          <w:kern w:val="0"/>
          <w:sz w:val="24"/>
        </w:rPr>
        <w:t>特尔斐法</w:t>
      </w:r>
    </w:p>
    <w:p>
      <w:pPr>
        <w:widowControl/>
        <w:tabs>
          <w:tab w:val="left" w:pos="855"/>
        </w:tabs>
        <w:spacing w:line="360" w:lineRule="auto"/>
        <w:ind w:left="855" w:hanging="855"/>
        <w:jc w:val="left"/>
        <w:rPr>
          <w:rFonts w:hint="eastAsia" w:cs="宋体"/>
          <w:b/>
          <w:bCs/>
          <w:color w:val="000000"/>
          <w:kern w:val="0"/>
          <w:sz w:val="24"/>
        </w:rPr>
      </w:pPr>
      <w:r>
        <w:rPr>
          <w:rFonts w:hint="eastAsia" w:cs="宋体"/>
          <w:b/>
          <w:bCs/>
          <w:color w:val="000000"/>
          <w:kern w:val="0"/>
          <w:sz w:val="24"/>
        </w:rPr>
        <w:t>第五章 旅游资源评价（不考）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第六章 旅游地生命周期与空间竞争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hint="eastAsia"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旅游地生命周期理论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hint="eastAsia"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旅游地生命周期的应用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hint="eastAsia"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旅游地空间竞争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第七章  城市旅游与主题公园</w:t>
      </w:r>
    </w:p>
    <w:p>
      <w:pPr>
        <w:widowControl/>
        <w:numPr>
          <w:ilvl w:val="0"/>
          <w:numId w:val="4"/>
        </w:numPr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城市旅游研究概述（不考）</w:t>
      </w:r>
    </w:p>
    <w:p>
      <w:pPr>
        <w:widowControl/>
        <w:numPr>
          <w:ilvl w:val="0"/>
          <w:numId w:val="4"/>
        </w:numPr>
        <w:spacing w:line="360" w:lineRule="auto"/>
        <w:jc w:val="left"/>
        <w:rPr>
          <w:rFonts w:hint="eastAsia"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城市游憩商业区（RBD）</w:t>
      </w:r>
    </w:p>
    <w:p>
      <w:pPr>
        <w:widowControl/>
        <w:numPr>
          <w:ilvl w:val="0"/>
          <w:numId w:val="4"/>
        </w:numPr>
        <w:spacing w:line="360" w:lineRule="auto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城市旅游发展动力机制</w:t>
      </w:r>
    </w:p>
    <w:p>
      <w:pPr>
        <w:widowControl/>
        <w:numPr>
          <w:ilvl w:val="0"/>
          <w:numId w:val="4"/>
        </w:numPr>
        <w:spacing w:line="360" w:lineRule="auto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主题公园的概念、类型和特点</w:t>
      </w:r>
    </w:p>
    <w:p>
      <w:pPr>
        <w:widowControl/>
        <w:numPr>
          <w:ilvl w:val="0"/>
          <w:numId w:val="4"/>
        </w:numPr>
        <w:spacing w:line="360" w:lineRule="auto"/>
        <w:jc w:val="left"/>
        <w:rPr>
          <w:rFonts w:hint="eastAsia"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主题公园布局的影响因素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第八章  旅游环境容量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第一节  旅游环境容量研究进展概述</w:t>
      </w:r>
    </w:p>
    <w:p>
      <w:pPr>
        <w:widowControl/>
        <w:numPr>
          <w:ilvl w:val="0"/>
          <w:numId w:val="5"/>
        </w:numPr>
        <w:spacing w:line="360" w:lineRule="auto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旅游环境容量概念体系</w:t>
      </w:r>
    </w:p>
    <w:p>
      <w:pPr>
        <w:widowControl/>
        <w:numPr>
          <w:ilvl w:val="0"/>
          <w:numId w:val="5"/>
        </w:numPr>
        <w:spacing w:line="360" w:lineRule="auto"/>
        <w:jc w:val="left"/>
        <w:rPr>
          <w:rFonts w:hint="eastAsia" w:ascii="宋体" w:hAnsi="宋体" w:cs="宋体"/>
          <w:bCs/>
          <w:color w:val="000000"/>
          <w:kern w:val="0"/>
          <w:sz w:val="24"/>
        </w:rPr>
      </w:pPr>
      <w:bookmarkStart w:id="1" w:name="_Hlk518853043"/>
      <w:bookmarkStart w:id="2" w:name="_Hlk518853054"/>
      <w:r>
        <w:rPr>
          <w:rFonts w:hint="eastAsia" w:ascii="宋体" w:hAnsi="宋体" w:cs="宋体"/>
          <w:bCs/>
          <w:color w:val="000000"/>
          <w:kern w:val="0"/>
          <w:sz w:val="24"/>
        </w:rPr>
        <w:t>旅游环境容量的量测</w:t>
      </w:r>
      <w:bookmarkEnd w:id="1"/>
    </w:p>
    <w:bookmarkEnd w:id="2"/>
    <w:p>
      <w:pPr>
        <w:widowControl/>
        <w:numPr>
          <w:ilvl w:val="0"/>
          <w:numId w:val="5"/>
        </w:numPr>
        <w:spacing w:line="360" w:lineRule="auto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旅游环境容量在旅游规划和管理中的应用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第九章 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社区旅游</w:t>
      </w:r>
    </w:p>
    <w:p>
      <w:pPr>
        <w:widowControl/>
        <w:spacing w:line="360" w:lineRule="auto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第一节  社区旅游概述</w:t>
      </w:r>
    </w:p>
    <w:p>
      <w:pPr>
        <w:widowControl/>
        <w:spacing w:line="360" w:lineRule="auto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 xml:space="preserve">第二节 </w:t>
      </w:r>
      <w:r>
        <w:rPr>
          <w:rFonts w:ascii="宋体" w:hAnsi="宋体" w:cs="宋体"/>
          <w:bCs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中国社区参与旅游的特点</w:t>
      </w:r>
    </w:p>
    <w:p>
      <w:pPr>
        <w:widowControl/>
        <w:spacing w:line="360" w:lineRule="auto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 xml:space="preserve">第三节 </w:t>
      </w:r>
      <w:r>
        <w:rPr>
          <w:rFonts w:ascii="宋体" w:hAnsi="宋体" w:cs="宋体"/>
          <w:bCs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社区增权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 xml:space="preserve">第四节 </w:t>
      </w:r>
      <w:r>
        <w:rPr>
          <w:rFonts w:ascii="宋体" w:hAnsi="宋体" w:cs="宋体"/>
          <w:bCs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社区旅游参与模式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第十章 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新兴旅游</w:t>
      </w:r>
    </w:p>
    <w:p>
      <w:pPr>
        <w:widowControl/>
        <w:spacing w:line="360" w:lineRule="auto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第一节 替代性旅游与生态旅游</w:t>
      </w:r>
    </w:p>
    <w:p>
      <w:pPr>
        <w:widowControl/>
        <w:spacing w:line="360" w:lineRule="auto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 xml:space="preserve">第二节 </w:t>
      </w:r>
      <w:r>
        <w:rPr>
          <w:rFonts w:ascii="宋体" w:hAnsi="宋体" w:cs="宋体"/>
          <w:bCs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遗产旅游</w:t>
      </w:r>
    </w:p>
    <w:p>
      <w:pPr>
        <w:widowControl/>
        <w:spacing w:line="360" w:lineRule="auto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 xml:space="preserve">第三节 </w:t>
      </w:r>
      <w:r>
        <w:rPr>
          <w:rFonts w:ascii="宋体" w:hAnsi="宋体" w:cs="宋体"/>
          <w:bCs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事件旅游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第四节 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温泉旅游（不考）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第五节 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葡萄酒旅游与茶旅游（不考）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第十一章 旅游开发的区域影响</w:t>
      </w:r>
    </w:p>
    <w:p>
      <w:pPr>
        <w:widowControl/>
        <w:numPr>
          <w:ilvl w:val="0"/>
          <w:numId w:val="6"/>
        </w:numPr>
        <w:spacing w:line="360" w:lineRule="auto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旅游对区域的经济影响</w:t>
      </w:r>
    </w:p>
    <w:p>
      <w:pPr>
        <w:widowControl/>
        <w:numPr>
          <w:ilvl w:val="0"/>
          <w:numId w:val="6"/>
        </w:numPr>
        <w:spacing w:line="360" w:lineRule="auto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旅游对区域的环境影响</w:t>
      </w:r>
    </w:p>
    <w:p>
      <w:pPr>
        <w:widowControl/>
        <w:numPr>
          <w:ilvl w:val="0"/>
          <w:numId w:val="6"/>
        </w:numPr>
        <w:spacing w:line="360" w:lineRule="auto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旅游对区域的社会文化影响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第十二章 旅游规划（不考）</w:t>
      </w:r>
    </w:p>
    <w:p>
      <w:pPr>
        <w:widowControl/>
        <w:spacing w:line="360" w:lineRule="auto"/>
        <w:jc w:val="left"/>
        <w:rPr>
          <w:rFonts w:cs="宋体"/>
          <w:b/>
          <w:bCs/>
          <w:color w:val="000000"/>
          <w:kern w:val="0"/>
          <w:sz w:val="24"/>
        </w:rPr>
      </w:pPr>
      <w:r>
        <w:rPr>
          <w:rFonts w:hint="eastAsia" w:cs="宋体"/>
          <w:b/>
          <w:bCs/>
          <w:color w:val="000000"/>
          <w:kern w:val="0"/>
          <w:sz w:val="24"/>
        </w:rPr>
        <w:t>（二）国家公园管理</w:t>
      </w:r>
    </w:p>
    <w:p>
      <w:pPr>
        <w:widowControl/>
        <w:spacing w:line="360" w:lineRule="auto"/>
        <w:jc w:val="left"/>
        <w:rPr>
          <w:rFonts w:cs="宋体"/>
          <w:b/>
          <w:bCs/>
          <w:color w:val="000000"/>
          <w:kern w:val="0"/>
          <w:sz w:val="24"/>
        </w:rPr>
      </w:pPr>
      <w:r>
        <w:rPr>
          <w:rFonts w:hint="eastAsia" w:cs="宋体"/>
          <w:b/>
          <w:bCs/>
          <w:color w:val="000000"/>
          <w:kern w:val="0"/>
          <w:sz w:val="24"/>
        </w:rPr>
        <w:t>第一部分 绪论</w:t>
      </w:r>
    </w:p>
    <w:p>
      <w:pPr>
        <w:widowControl/>
        <w:numPr>
          <w:ilvl w:val="0"/>
          <w:numId w:val="7"/>
        </w:numPr>
        <w:spacing w:line="360" w:lineRule="auto"/>
        <w:jc w:val="left"/>
        <w:rPr>
          <w:rFonts w:cs="宋体"/>
          <w:bCs/>
          <w:color w:val="000000"/>
          <w:kern w:val="0"/>
          <w:sz w:val="24"/>
        </w:rPr>
      </w:pPr>
      <w:r>
        <w:rPr>
          <w:rFonts w:hint="eastAsia" w:cs="宋体"/>
          <w:bCs/>
          <w:color w:val="000000"/>
          <w:kern w:val="0"/>
          <w:sz w:val="24"/>
        </w:rPr>
        <w:t>引论——缔造国家公园的概念</w:t>
      </w:r>
    </w:p>
    <w:p>
      <w:pPr>
        <w:widowControl/>
        <w:numPr>
          <w:ilvl w:val="0"/>
          <w:numId w:val="7"/>
        </w:numPr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重新解读创世纪神话——黄石国家公园</w:t>
      </w:r>
    </w:p>
    <w:p>
      <w:pPr>
        <w:widowControl/>
        <w:numPr>
          <w:ilvl w:val="0"/>
          <w:numId w:val="7"/>
        </w:numPr>
        <w:spacing w:line="360" w:lineRule="auto"/>
        <w:jc w:val="left"/>
        <w:rPr>
          <w:rFonts w:cs="宋体"/>
          <w:bCs/>
          <w:color w:val="000000"/>
          <w:kern w:val="0"/>
          <w:sz w:val="24"/>
        </w:rPr>
      </w:pPr>
      <w:r>
        <w:rPr>
          <w:rFonts w:hint="eastAsia" w:cs="宋体"/>
          <w:bCs/>
          <w:color w:val="000000"/>
          <w:kern w:val="0"/>
          <w:sz w:val="24"/>
        </w:rPr>
        <w:t>从美国发明到国际概念——国家公园（网络）的扩展与演变</w:t>
      </w:r>
    </w:p>
    <w:p>
      <w:pPr>
        <w:widowControl/>
        <w:numPr>
          <w:ilvl w:val="0"/>
          <w:numId w:val="7"/>
        </w:numPr>
        <w:spacing w:line="360" w:lineRule="auto"/>
        <w:jc w:val="left"/>
        <w:rPr>
          <w:rFonts w:cs="宋体"/>
          <w:bCs/>
          <w:color w:val="000000"/>
          <w:kern w:val="0"/>
          <w:sz w:val="24"/>
        </w:rPr>
      </w:pPr>
      <w:r>
        <w:rPr>
          <w:rFonts w:hint="eastAsia" w:cs="宋体"/>
          <w:bCs/>
          <w:color w:val="000000"/>
          <w:kern w:val="0"/>
          <w:sz w:val="24"/>
        </w:rPr>
        <w:t>国家公园与“荒地假设”的再审视</w:t>
      </w:r>
    </w:p>
    <w:p>
      <w:pPr>
        <w:widowControl/>
        <w:numPr>
          <w:ilvl w:val="0"/>
          <w:numId w:val="7"/>
        </w:numPr>
        <w:spacing w:line="360" w:lineRule="auto"/>
        <w:jc w:val="left"/>
        <w:rPr>
          <w:rFonts w:cs="宋体"/>
          <w:bCs/>
          <w:color w:val="000000"/>
          <w:kern w:val="0"/>
          <w:sz w:val="24"/>
        </w:rPr>
      </w:pPr>
      <w:r>
        <w:rPr>
          <w:rFonts w:hint="eastAsia" w:cs="宋体"/>
          <w:bCs/>
          <w:color w:val="000000"/>
          <w:kern w:val="0"/>
          <w:sz w:val="24"/>
        </w:rPr>
        <w:t>国家公园、民族身份与旅游业</w:t>
      </w:r>
    </w:p>
    <w:p>
      <w:pPr>
        <w:widowControl/>
        <w:spacing w:line="360" w:lineRule="auto"/>
        <w:jc w:val="left"/>
        <w:rPr>
          <w:rFonts w:cs="宋体"/>
          <w:b/>
          <w:bCs/>
          <w:color w:val="000000"/>
          <w:kern w:val="0"/>
          <w:sz w:val="24"/>
        </w:rPr>
      </w:pPr>
      <w:r>
        <w:rPr>
          <w:rFonts w:hint="eastAsia" w:cs="宋体"/>
          <w:b/>
          <w:bCs/>
          <w:color w:val="000000"/>
          <w:kern w:val="0"/>
          <w:sz w:val="24"/>
        </w:rPr>
        <w:t xml:space="preserve">第二部分 </w:t>
      </w:r>
      <w:r>
        <w:rPr>
          <w:rFonts w:cs="宋体"/>
          <w:b/>
          <w:bCs/>
          <w:color w:val="000000"/>
          <w:kern w:val="0"/>
          <w:sz w:val="24"/>
        </w:rPr>
        <w:t xml:space="preserve"> </w:t>
      </w:r>
      <w:r>
        <w:rPr>
          <w:rFonts w:hint="eastAsia" w:cs="宋体"/>
          <w:b/>
          <w:bCs/>
          <w:color w:val="000000"/>
          <w:kern w:val="0"/>
          <w:sz w:val="24"/>
        </w:rPr>
        <w:t>新世界的视野</w:t>
      </w:r>
    </w:p>
    <w:p>
      <w:pPr>
        <w:widowControl/>
        <w:numPr>
          <w:ilvl w:val="0"/>
          <w:numId w:val="7"/>
        </w:numPr>
        <w:spacing w:line="360" w:lineRule="auto"/>
        <w:jc w:val="left"/>
        <w:rPr>
          <w:rFonts w:cs="宋体"/>
          <w:bCs/>
          <w:color w:val="000000"/>
          <w:kern w:val="0"/>
          <w:sz w:val="24"/>
        </w:rPr>
      </w:pPr>
      <w:r>
        <w:rPr>
          <w:rFonts w:hint="eastAsia" w:cs="宋体"/>
          <w:bCs/>
          <w:color w:val="000000"/>
          <w:kern w:val="0"/>
          <w:sz w:val="24"/>
        </w:rPr>
        <w:t>视野的形成——美国国家公园的成长</w:t>
      </w:r>
    </w:p>
    <w:p>
      <w:pPr>
        <w:widowControl/>
        <w:numPr>
          <w:ilvl w:val="0"/>
          <w:numId w:val="7"/>
        </w:numPr>
        <w:spacing w:line="360" w:lineRule="auto"/>
        <w:jc w:val="left"/>
        <w:rPr>
          <w:rFonts w:cs="宋体"/>
          <w:b/>
          <w:bCs/>
          <w:color w:val="000000"/>
          <w:kern w:val="0"/>
          <w:sz w:val="24"/>
        </w:rPr>
      </w:pPr>
      <w:r>
        <w:rPr>
          <w:rFonts w:hint="eastAsia" w:cs="宋体"/>
          <w:b/>
          <w:bCs/>
          <w:color w:val="000000"/>
          <w:kern w:val="0"/>
          <w:sz w:val="24"/>
        </w:rPr>
        <w:t>约翰</w:t>
      </w:r>
      <w:r>
        <w:rPr>
          <w:rFonts w:hint="eastAsia" w:ascii="宋体" w:hAnsi="宋体" w:cs="宋体"/>
          <w:b/>
          <w:color w:val="000000"/>
          <w:kern w:val="0"/>
          <w:sz w:val="24"/>
        </w:rPr>
        <w:t>•</w:t>
      </w:r>
      <w:r>
        <w:rPr>
          <w:rFonts w:hint="eastAsia" w:cs="宋体"/>
          <w:b/>
          <w:bCs/>
          <w:color w:val="000000"/>
          <w:kern w:val="0"/>
          <w:sz w:val="24"/>
        </w:rPr>
        <w:t>缪尔和威廉</w:t>
      </w:r>
      <w:r>
        <w:rPr>
          <w:rFonts w:hint="eastAsia" w:ascii="宋体" w:hAnsi="宋体" w:cs="宋体"/>
          <w:b/>
          <w:color w:val="000000"/>
          <w:kern w:val="0"/>
          <w:sz w:val="24"/>
        </w:rPr>
        <w:t>•</w:t>
      </w:r>
      <w:r>
        <w:rPr>
          <w:rFonts w:hint="eastAsia" w:cs="宋体"/>
          <w:b/>
          <w:bCs/>
          <w:color w:val="000000"/>
          <w:kern w:val="0"/>
          <w:sz w:val="24"/>
        </w:rPr>
        <w:t>格莱斯通</w:t>
      </w:r>
      <w:r>
        <w:rPr>
          <w:rFonts w:hint="eastAsia" w:ascii="宋体" w:hAnsi="宋体" w:cs="宋体"/>
          <w:b/>
          <w:color w:val="000000"/>
          <w:kern w:val="0"/>
          <w:sz w:val="24"/>
        </w:rPr>
        <w:t>•</w:t>
      </w:r>
      <w:r>
        <w:rPr>
          <w:rFonts w:hint="eastAsia" w:cs="宋体"/>
          <w:b/>
          <w:bCs/>
          <w:color w:val="000000"/>
          <w:kern w:val="0"/>
          <w:sz w:val="24"/>
        </w:rPr>
        <w:t>斯蒂尔——激进派与约塞米蒂和火山口国家公园的设立（不考）</w:t>
      </w:r>
    </w:p>
    <w:p>
      <w:pPr>
        <w:widowControl/>
        <w:numPr>
          <w:ilvl w:val="0"/>
          <w:numId w:val="7"/>
        </w:numPr>
        <w:spacing w:line="360" w:lineRule="auto"/>
        <w:jc w:val="left"/>
        <w:rPr>
          <w:rFonts w:cs="宋体"/>
          <w:bCs/>
          <w:color w:val="000000"/>
          <w:kern w:val="0"/>
          <w:sz w:val="24"/>
        </w:rPr>
      </w:pPr>
      <w:r>
        <w:rPr>
          <w:rFonts w:hint="eastAsia" w:cs="宋体"/>
          <w:bCs/>
          <w:color w:val="000000"/>
          <w:kern w:val="0"/>
          <w:sz w:val="24"/>
        </w:rPr>
        <w:t>旅游业与加拿大国家公园体系——保护、利用和平衡</w:t>
      </w:r>
    </w:p>
    <w:p>
      <w:pPr>
        <w:widowControl/>
        <w:numPr>
          <w:ilvl w:val="0"/>
          <w:numId w:val="7"/>
        </w:numPr>
        <w:spacing w:line="360" w:lineRule="auto"/>
        <w:jc w:val="left"/>
        <w:rPr>
          <w:rFonts w:cs="宋体"/>
          <w:b/>
          <w:bCs/>
          <w:color w:val="000000"/>
          <w:kern w:val="0"/>
          <w:sz w:val="24"/>
        </w:rPr>
      </w:pPr>
      <w:r>
        <w:rPr>
          <w:rFonts w:hint="eastAsia" w:cs="宋体"/>
          <w:b/>
          <w:bCs/>
          <w:color w:val="000000"/>
          <w:kern w:val="0"/>
          <w:sz w:val="24"/>
        </w:rPr>
        <w:t>大堡礁海洋公园——自然奇景与世界遗产区域（不考）</w:t>
      </w:r>
    </w:p>
    <w:p>
      <w:pPr>
        <w:widowControl/>
        <w:numPr>
          <w:ilvl w:val="0"/>
          <w:numId w:val="7"/>
        </w:numPr>
        <w:spacing w:line="360" w:lineRule="auto"/>
        <w:jc w:val="left"/>
        <w:rPr>
          <w:rFonts w:cs="宋体"/>
          <w:bCs/>
          <w:color w:val="000000"/>
          <w:kern w:val="0"/>
          <w:sz w:val="24"/>
        </w:rPr>
      </w:pPr>
      <w:r>
        <w:rPr>
          <w:rFonts w:hint="eastAsia" w:cs="宋体"/>
          <w:bCs/>
          <w:color w:val="000000"/>
          <w:kern w:val="0"/>
          <w:sz w:val="24"/>
        </w:rPr>
        <w:t>欢迎光临原住民的家园——乌鲁鲁</w:t>
      </w:r>
      <w:r>
        <w:rPr>
          <w:rFonts w:hint="eastAsia" w:ascii="宋体" w:hAnsi="宋体" w:cs="宋体"/>
          <w:color w:val="000000"/>
          <w:kern w:val="0"/>
          <w:sz w:val="24"/>
        </w:rPr>
        <w:t>•</w:t>
      </w:r>
      <w:r>
        <w:rPr>
          <w:rFonts w:hint="eastAsia" w:cs="宋体"/>
          <w:bCs/>
          <w:color w:val="000000"/>
          <w:kern w:val="0"/>
          <w:sz w:val="24"/>
        </w:rPr>
        <w:t>卡塔曲塔国家公园</w:t>
      </w:r>
    </w:p>
    <w:p>
      <w:pPr>
        <w:widowControl/>
        <w:spacing w:line="360" w:lineRule="auto"/>
        <w:jc w:val="left"/>
        <w:rPr>
          <w:rFonts w:cs="宋体"/>
          <w:b/>
          <w:bCs/>
          <w:color w:val="000000"/>
          <w:kern w:val="0"/>
          <w:sz w:val="24"/>
        </w:rPr>
      </w:pPr>
      <w:r>
        <w:rPr>
          <w:rFonts w:hint="eastAsia" w:cs="宋体"/>
          <w:b/>
          <w:bCs/>
          <w:color w:val="000000"/>
          <w:kern w:val="0"/>
          <w:sz w:val="24"/>
        </w:rPr>
        <w:t>第三部分 旧世界的视野</w:t>
      </w:r>
    </w:p>
    <w:p>
      <w:pPr>
        <w:widowControl/>
        <w:numPr>
          <w:ilvl w:val="0"/>
          <w:numId w:val="7"/>
        </w:numPr>
        <w:spacing w:line="360" w:lineRule="auto"/>
        <w:jc w:val="left"/>
        <w:rPr>
          <w:rFonts w:cs="宋体"/>
          <w:b/>
          <w:bCs/>
          <w:color w:val="000000"/>
          <w:kern w:val="0"/>
          <w:sz w:val="24"/>
        </w:rPr>
      </w:pPr>
      <w:r>
        <w:rPr>
          <w:rFonts w:hint="eastAsia" w:cs="宋体"/>
          <w:b/>
          <w:bCs/>
          <w:color w:val="000000"/>
          <w:kern w:val="0"/>
          <w:sz w:val="24"/>
        </w:rPr>
        <w:t>西班牙的国家公园概念——爱国主义、教育、浪漫主义与旅游（不考）</w:t>
      </w:r>
    </w:p>
    <w:p>
      <w:pPr>
        <w:widowControl/>
        <w:numPr>
          <w:ilvl w:val="0"/>
          <w:numId w:val="7"/>
        </w:numPr>
        <w:spacing w:line="360" w:lineRule="auto"/>
        <w:jc w:val="left"/>
        <w:rPr>
          <w:rFonts w:cs="宋体"/>
          <w:bCs/>
          <w:color w:val="000000"/>
          <w:kern w:val="0"/>
          <w:sz w:val="24"/>
        </w:rPr>
      </w:pPr>
      <w:r>
        <w:rPr>
          <w:rFonts w:hint="eastAsia" w:cs="宋体"/>
          <w:bCs/>
          <w:color w:val="000000"/>
          <w:kern w:val="0"/>
          <w:sz w:val="24"/>
        </w:rPr>
        <w:t>英格兰湖区——是国家公园还是游乐场</w:t>
      </w:r>
    </w:p>
    <w:p>
      <w:pPr>
        <w:widowControl/>
        <w:numPr>
          <w:ilvl w:val="0"/>
          <w:numId w:val="7"/>
        </w:numPr>
        <w:spacing w:line="360" w:lineRule="auto"/>
        <w:jc w:val="left"/>
        <w:rPr>
          <w:rFonts w:cs="宋体"/>
          <w:bCs/>
          <w:color w:val="000000"/>
          <w:kern w:val="0"/>
          <w:sz w:val="24"/>
        </w:rPr>
      </w:pPr>
      <w:r>
        <w:rPr>
          <w:rFonts w:hint="eastAsia" w:cs="宋体"/>
          <w:bCs/>
          <w:color w:val="000000"/>
          <w:kern w:val="0"/>
          <w:sz w:val="24"/>
        </w:rPr>
        <w:t>英国的峰区国家公园——当代的窘境与挑战</w:t>
      </w:r>
    </w:p>
    <w:p>
      <w:pPr>
        <w:widowControl/>
        <w:numPr>
          <w:ilvl w:val="0"/>
          <w:numId w:val="7"/>
        </w:numPr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买车票参观国家公园</w:t>
      </w:r>
    </w:p>
    <w:p>
      <w:pPr>
        <w:widowControl/>
        <w:numPr>
          <w:ilvl w:val="0"/>
          <w:numId w:val="7"/>
        </w:numPr>
        <w:spacing w:line="360" w:lineRule="auto"/>
        <w:jc w:val="left"/>
        <w:rPr>
          <w:rFonts w:cs="宋体"/>
          <w:b/>
          <w:bCs/>
          <w:color w:val="000000"/>
          <w:kern w:val="0"/>
          <w:sz w:val="24"/>
        </w:rPr>
      </w:pPr>
      <w:r>
        <w:rPr>
          <w:rFonts w:hint="eastAsia" w:cs="宋体"/>
          <w:b/>
          <w:bCs/>
          <w:color w:val="000000"/>
          <w:kern w:val="0"/>
          <w:sz w:val="24"/>
        </w:rPr>
        <w:t>保护、保存与展示（不考）</w:t>
      </w:r>
    </w:p>
    <w:p>
      <w:pPr>
        <w:widowControl/>
        <w:spacing w:line="360" w:lineRule="auto"/>
        <w:jc w:val="left"/>
        <w:rPr>
          <w:rFonts w:cs="宋体"/>
          <w:b/>
          <w:bCs/>
          <w:color w:val="000000"/>
          <w:kern w:val="0"/>
          <w:sz w:val="24"/>
        </w:rPr>
      </w:pPr>
      <w:r>
        <w:rPr>
          <w:rFonts w:hint="eastAsia" w:cs="宋体"/>
          <w:b/>
          <w:bCs/>
          <w:color w:val="000000"/>
          <w:kern w:val="0"/>
          <w:sz w:val="24"/>
        </w:rPr>
        <w:t xml:space="preserve">第四部分 </w:t>
      </w:r>
      <w:r>
        <w:rPr>
          <w:rFonts w:cs="宋体"/>
          <w:b/>
          <w:bCs/>
          <w:color w:val="000000"/>
          <w:kern w:val="0"/>
          <w:sz w:val="24"/>
        </w:rPr>
        <w:t xml:space="preserve"> </w:t>
      </w:r>
      <w:r>
        <w:rPr>
          <w:rFonts w:hint="eastAsia" w:cs="宋体"/>
          <w:b/>
          <w:bCs/>
          <w:color w:val="000000"/>
          <w:kern w:val="0"/>
          <w:sz w:val="24"/>
        </w:rPr>
        <w:t>发展中世界——超越欧洲中心主义</w:t>
      </w:r>
    </w:p>
    <w:p>
      <w:pPr>
        <w:widowControl/>
        <w:numPr>
          <w:ilvl w:val="0"/>
          <w:numId w:val="7"/>
        </w:numPr>
        <w:spacing w:line="360" w:lineRule="auto"/>
        <w:jc w:val="left"/>
        <w:rPr>
          <w:rFonts w:cs="宋体"/>
          <w:b/>
          <w:bCs/>
          <w:color w:val="000000"/>
          <w:kern w:val="0"/>
          <w:sz w:val="24"/>
        </w:rPr>
      </w:pPr>
      <w:r>
        <w:rPr>
          <w:rFonts w:hint="eastAsia" w:cs="宋体"/>
          <w:b/>
          <w:bCs/>
          <w:color w:val="000000"/>
          <w:kern w:val="0"/>
          <w:sz w:val="24"/>
        </w:rPr>
        <w:t>印度尼西亚的国家公园（不考）</w:t>
      </w:r>
    </w:p>
    <w:p>
      <w:pPr>
        <w:widowControl/>
        <w:numPr>
          <w:ilvl w:val="0"/>
          <w:numId w:val="7"/>
        </w:numPr>
        <w:spacing w:line="360" w:lineRule="auto"/>
        <w:jc w:val="left"/>
        <w:rPr>
          <w:rFonts w:cs="宋体"/>
          <w:b/>
          <w:bCs/>
          <w:color w:val="000000"/>
          <w:kern w:val="0"/>
          <w:sz w:val="24"/>
        </w:rPr>
      </w:pPr>
      <w:r>
        <w:rPr>
          <w:rFonts w:hint="eastAsia" w:cs="宋体"/>
          <w:b/>
          <w:bCs/>
          <w:color w:val="000000"/>
          <w:kern w:val="0"/>
          <w:sz w:val="24"/>
        </w:rPr>
        <w:t>转型期的国家公园——中国武夷山风景区（不考）</w:t>
      </w:r>
    </w:p>
    <w:p>
      <w:pPr>
        <w:widowControl/>
        <w:numPr>
          <w:ilvl w:val="0"/>
          <w:numId w:val="7"/>
        </w:numPr>
        <w:spacing w:line="360" w:lineRule="auto"/>
        <w:jc w:val="left"/>
        <w:rPr>
          <w:rFonts w:cs="宋体"/>
          <w:bCs/>
          <w:color w:val="000000"/>
          <w:kern w:val="0"/>
          <w:sz w:val="24"/>
        </w:rPr>
      </w:pPr>
      <w:r>
        <w:rPr>
          <w:rFonts w:hint="eastAsia" w:cs="宋体"/>
          <w:bCs/>
          <w:color w:val="000000"/>
          <w:kern w:val="0"/>
          <w:sz w:val="24"/>
        </w:rPr>
        <w:t>熙熙攘攘的观光马车和旅游者——南非国家公园与保护区的旅游开发</w:t>
      </w:r>
    </w:p>
    <w:p>
      <w:pPr>
        <w:widowControl/>
        <w:spacing w:line="360" w:lineRule="auto"/>
        <w:jc w:val="left"/>
        <w:rPr>
          <w:rFonts w:cs="宋体"/>
          <w:b/>
          <w:bCs/>
          <w:color w:val="000000"/>
          <w:kern w:val="0"/>
          <w:sz w:val="24"/>
        </w:rPr>
      </w:pPr>
      <w:r>
        <w:rPr>
          <w:rFonts w:hint="eastAsia" w:cs="宋体"/>
          <w:b/>
          <w:bCs/>
          <w:color w:val="000000"/>
          <w:kern w:val="0"/>
          <w:sz w:val="24"/>
        </w:rPr>
        <w:t>第五部分 超越自然</w:t>
      </w:r>
    </w:p>
    <w:p>
      <w:pPr>
        <w:widowControl/>
        <w:numPr>
          <w:ilvl w:val="0"/>
          <w:numId w:val="7"/>
        </w:numPr>
        <w:spacing w:line="360" w:lineRule="auto"/>
        <w:jc w:val="left"/>
        <w:rPr>
          <w:rFonts w:cs="宋体"/>
          <w:bCs/>
          <w:color w:val="000000"/>
          <w:kern w:val="0"/>
          <w:sz w:val="24"/>
        </w:rPr>
      </w:pPr>
      <w:r>
        <w:rPr>
          <w:rFonts w:hint="eastAsia" w:cs="宋体"/>
          <w:bCs/>
          <w:color w:val="000000"/>
          <w:kern w:val="0"/>
          <w:sz w:val="24"/>
        </w:rPr>
        <w:t>作为文化景观的国家公园——原住民、自然保育与旅游业</w:t>
      </w:r>
    </w:p>
    <w:p>
      <w:pPr>
        <w:widowControl/>
        <w:numPr>
          <w:ilvl w:val="0"/>
          <w:numId w:val="7"/>
        </w:numPr>
        <w:spacing w:line="360" w:lineRule="auto"/>
        <w:jc w:val="left"/>
        <w:rPr>
          <w:rFonts w:hint="eastAsia" w:cs="宋体"/>
          <w:b/>
          <w:bCs/>
          <w:color w:val="000000"/>
          <w:kern w:val="0"/>
          <w:sz w:val="24"/>
        </w:rPr>
      </w:pPr>
      <w:r>
        <w:rPr>
          <w:rFonts w:hint="eastAsia" w:cs="宋体"/>
          <w:b/>
          <w:bCs/>
          <w:color w:val="000000"/>
          <w:kern w:val="0"/>
          <w:sz w:val="24"/>
        </w:rPr>
        <w:t>国家广场和纪念公园（不考）</w:t>
      </w:r>
    </w:p>
    <w:p>
      <w:pPr>
        <w:pStyle w:val="2"/>
        <w:numPr>
          <w:ilvl w:val="0"/>
          <w:numId w:val="1"/>
        </w:numPr>
        <w:snapToGrid w:val="0"/>
        <w:spacing w:before="120" w:beforeLines="50" w:after="120" w:afterLines="50" w:line="30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考试要求</w:t>
      </w:r>
    </w:p>
    <w:p>
      <w:pPr>
        <w:pStyle w:val="2"/>
        <w:snapToGrid w:val="0"/>
        <w:spacing w:line="300" w:lineRule="auto"/>
        <w:ind w:firstLine="562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8"/>
          <w:szCs w:val="28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无特殊要求。</w:t>
      </w:r>
    </w:p>
    <w:p>
      <w:pPr>
        <w:pStyle w:val="2"/>
        <w:numPr>
          <w:ilvl w:val="0"/>
          <w:numId w:val="1"/>
        </w:numPr>
        <w:snapToGrid w:val="0"/>
        <w:spacing w:before="120" w:beforeLines="50" w:after="120" w:afterLines="50" w:line="30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试题结构</w:t>
      </w:r>
    </w:p>
    <w:p>
      <w:pPr>
        <w:pStyle w:val="2"/>
        <w:snapToGrid w:val="0"/>
        <w:spacing w:line="300" w:lineRule="auto"/>
        <w:ind w:firstLine="480" w:firstLineChars="200"/>
        <w:jc w:val="left"/>
        <w:rPr>
          <w:rFonts w:hint="eastAsia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1、</w:t>
      </w:r>
      <w:r>
        <w:rPr>
          <w:rFonts w:hint="eastAsia" w:ascii="Times New Roman" w:hAnsi="Times New Roman"/>
          <w:sz w:val="24"/>
          <w:szCs w:val="24"/>
        </w:rPr>
        <w:t>名词解释</w:t>
      </w:r>
      <w:r>
        <w:rPr>
          <w:rFonts w:ascii="Times New Roman" w:hAnsi="Times New Roman"/>
          <w:sz w:val="24"/>
          <w:szCs w:val="24"/>
        </w:rPr>
        <w:t>（约占20</w:t>
      </w:r>
      <w:r>
        <w:rPr>
          <w:rFonts w:hint="eastAsia" w:ascii="Times New Roman" w:hAnsi="Times New Roman"/>
          <w:sz w:val="24"/>
          <w:szCs w:val="24"/>
        </w:rPr>
        <w:t>分</w:t>
      </w:r>
      <w:r>
        <w:rPr>
          <w:rFonts w:ascii="Times New Roman" w:hAnsi="Times New Roman"/>
          <w:sz w:val="24"/>
          <w:szCs w:val="24"/>
        </w:rPr>
        <w:t>）</w:t>
      </w:r>
    </w:p>
    <w:p>
      <w:pPr>
        <w:pStyle w:val="2"/>
        <w:snapToGrid w:val="0"/>
        <w:spacing w:line="300" w:lineRule="auto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2、填空题</w:t>
      </w:r>
      <w:r>
        <w:rPr>
          <w:rFonts w:ascii="Times New Roman" w:hAnsi="Times New Roman"/>
          <w:sz w:val="24"/>
          <w:szCs w:val="24"/>
        </w:rPr>
        <w:t>（约占10</w:t>
      </w:r>
      <w:r>
        <w:rPr>
          <w:rFonts w:hint="eastAsia" w:ascii="Times New Roman" w:hAnsi="Times New Roman"/>
          <w:sz w:val="24"/>
          <w:szCs w:val="24"/>
        </w:rPr>
        <w:t>分</w:t>
      </w:r>
      <w:r>
        <w:rPr>
          <w:rFonts w:ascii="Times New Roman" w:hAnsi="Times New Roman"/>
          <w:sz w:val="24"/>
          <w:szCs w:val="24"/>
        </w:rPr>
        <w:t>）</w:t>
      </w:r>
    </w:p>
    <w:p>
      <w:pPr>
        <w:pStyle w:val="2"/>
        <w:snapToGrid w:val="0"/>
        <w:spacing w:line="300" w:lineRule="auto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hint="eastAsia" w:ascii="Times New Roman" w:hAnsi="Times New Roman"/>
          <w:sz w:val="24"/>
          <w:szCs w:val="24"/>
        </w:rPr>
        <w:t>简答题</w:t>
      </w:r>
      <w:r>
        <w:rPr>
          <w:rFonts w:ascii="Times New Roman" w:hAnsi="Times New Roman"/>
          <w:sz w:val="24"/>
          <w:szCs w:val="24"/>
        </w:rPr>
        <w:t>（约占60</w:t>
      </w:r>
      <w:r>
        <w:rPr>
          <w:rFonts w:hint="eastAsia" w:ascii="Times New Roman" w:hAnsi="Times New Roman"/>
          <w:sz w:val="24"/>
          <w:szCs w:val="24"/>
        </w:rPr>
        <w:t>分</w:t>
      </w:r>
      <w:r>
        <w:rPr>
          <w:rFonts w:ascii="Times New Roman" w:hAnsi="Times New Roman"/>
          <w:sz w:val="24"/>
          <w:szCs w:val="24"/>
        </w:rPr>
        <w:t>)</w:t>
      </w:r>
    </w:p>
    <w:p>
      <w:pPr>
        <w:pStyle w:val="2"/>
        <w:snapToGrid w:val="0"/>
        <w:spacing w:line="300" w:lineRule="auto"/>
        <w:ind w:firstLine="480" w:firstLineChars="200"/>
        <w:jc w:val="left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、论述题（约占60</w:t>
      </w:r>
      <w:r>
        <w:rPr>
          <w:rFonts w:hint="eastAsia" w:ascii="Times New Roman" w:hAnsi="Times New Roman"/>
          <w:sz w:val="24"/>
          <w:szCs w:val="24"/>
        </w:rPr>
        <w:t>分</w:t>
      </w:r>
      <w:r>
        <w:rPr>
          <w:rFonts w:ascii="Times New Roman" w:hAnsi="Times New Roman"/>
          <w:sz w:val="24"/>
          <w:szCs w:val="24"/>
        </w:rPr>
        <w:t>）</w:t>
      </w:r>
    </w:p>
    <w:p>
      <w:pPr>
        <w:pStyle w:val="2"/>
        <w:snapToGrid w:val="0"/>
        <w:spacing w:line="300" w:lineRule="auto"/>
        <w:ind w:firstLine="480" w:firstLineChars="200"/>
        <w:jc w:val="left"/>
        <w:rPr>
          <w:rFonts w:hint="eastAsia" w:ascii="Times New Roman" w:hAnsi="Times New Roman"/>
          <w:sz w:val="24"/>
          <w:szCs w:val="24"/>
        </w:rPr>
      </w:pPr>
      <w:r>
        <w:rPr>
          <w:rFonts w:hint="eastAsia" w:cs="宋体"/>
          <w:bCs/>
          <w:color w:val="000000"/>
          <w:kern w:val="0"/>
          <w:sz w:val="24"/>
        </w:rPr>
        <w:t>旅游综合试卷满分150分。其中旅游地理学90分，国家公园管理60分。</w:t>
      </w:r>
      <w:r>
        <w:rPr>
          <w:rFonts w:ascii="Times New Roman" w:hAnsi="Times New Roman"/>
          <w:sz w:val="24"/>
          <w:szCs w:val="24"/>
        </w:rPr>
        <w:t>……</w:t>
      </w:r>
    </w:p>
    <w:p>
      <w:pPr>
        <w:pStyle w:val="2"/>
        <w:numPr>
          <w:ilvl w:val="0"/>
          <w:numId w:val="1"/>
        </w:numPr>
        <w:snapToGrid w:val="0"/>
        <w:spacing w:before="120" w:beforeLines="50" w:after="120" w:afterLines="50" w:line="30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考试方式及时间</w:t>
      </w:r>
    </w:p>
    <w:p>
      <w:pPr>
        <w:pStyle w:val="2"/>
        <w:snapToGrid w:val="0"/>
        <w:spacing w:line="300" w:lineRule="auto"/>
        <w:ind w:firstLine="480" w:firstLineChars="200"/>
        <w:jc w:val="left"/>
        <w:rPr>
          <w:rFonts w:hint="eastAsia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考试方式为闭卷、笔试，时间为3小时，满分为1</w:t>
      </w:r>
      <w:r>
        <w:rPr>
          <w:rFonts w:hint="eastAsia"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0分。</w:t>
      </w:r>
      <w:r>
        <w:rPr>
          <w:rFonts w:hint="eastAsia" w:ascii="Times New Roman" w:hAnsi="Times New Roman"/>
          <w:sz w:val="24"/>
          <w:szCs w:val="24"/>
        </w:rPr>
        <w:t>时间180分钟</w:t>
      </w:r>
    </w:p>
    <w:p>
      <w:pPr>
        <w:pStyle w:val="2"/>
        <w:numPr>
          <w:ilvl w:val="0"/>
          <w:numId w:val="1"/>
        </w:numPr>
        <w:snapToGrid w:val="0"/>
        <w:spacing w:before="120" w:beforeLines="50" w:after="120" w:afterLines="50" w:line="30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主要参考</w:t>
      </w:r>
      <w:r>
        <w:rPr>
          <w:rFonts w:hint="eastAsia" w:ascii="Times New Roman" w:hAnsi="Times New Roman"/>
          <w:b/>
          <w:sz w:val="28"/>
          <w:szCs w:val="28"/>
        </w:rPr>
        <w:t>资料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（一）</w:t>
      </w:r>
      <w:r>
        <w:rPr>
          <w:rFonts w:hint="eastAsia"/>
          <w:sz w:val="24"/>
        </w:rPr>
        <w:t>保继刚，楚义芳 编著.</w:t>
      </w:r>
      <w:r>
        <w:rPr>
          <w:sz w:val="24"/>
        </w:rPr>
        <w:t xml:space="preserve"> </w:t>
      </w:r>
      <w:r>
        <w:rPr>
          <w:rFonts w:hint="eastAsia"/>
          <w:sz w:val="24"/>
        </w:rPr>
        <w:t>旅游地理学.</w:t>
      </w:r>
      <w:r>
        <w:rPr>
          <w:sz w:val="24"/>
        </w:rPr>
        <w:t xml:space="preserve"> </w:t>
      </w:r>
      <w:r>
        <w:rPr>
          <w:rFonts w:hint="eastAsia"/>
          <w:sz w:val="24"/>
        </w:rPr>
        <w:t>高等教育出版社，2012.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第三版 </w:t>
      </w:r>
    </w:p>
    <w:p>
      <w:pPr>
        <w:widowControl/>
        <w:spacing w:line="360" w:lineRule="auto"/>
        <w:jc w:val="left"/>
        <w:rPr>
          <w:rFonts w:hint="eastAsia" w:ascii="Calibri" w:hAnsi="Calibri" w:cs="宋体"/>
          <w:color w:val="000000"/>
          <w:kern w:val="0"/>
          <w:sz w:val="24"/>
        </w:rPr>
      </w:pPr>
      <w:r>
        <w:rPr>
          <w:rFonts w:hint="eastAsia" w:ascii="Calibri" w:hAnsi="Calibri"/>
          <w:color w:val="000000"/>
          <w:kern w:val="0"/>
          <w:sz w:val="24"/>
        </w:rPr>
        <w:t>（二）</w:t>
      </w:r>
      <w:bookmarkStart w:id="3" w:name="_Hlk518855359"/>
      <w:r>
        <w:rPr>
          <w:rFonts w:hint="eastAsia" w:ascii="宋体" w:hAnsi="宋体" w:cs="宋体"/>
          <w:color w:val="000000"/>
          <w:kern w:val="0"/>
          <w:sz w:val="24"/>
        </w:rPr>
        <w:t>〔澳〕</w:t>
      </w:r>
      <w:bookmarkEnd w:id="3"/>
      <w:r>
        <w:rPr>
          <w:rFonts w:hint="eastAsia" w:ascii="宋体" w:hAnsi="宋体" w:cs="宋体"/>
          <w:color w:val="000000"/>
          <w:kern w:val="0"/>
          <w:sz w:val="24"/>
        </w:rPr>
        <w:t>沃里克•弗罗斯特，〔新西兰〕C.迈克尔</w:t>
      </w:r>
      <w:bookmarkStart w:id="4" w:name="_Hlk518855468"/>
      <w:r>
        <w:rPr>
          <w:rFonts w:hint="eastAsia" w:ascii="宋体" w:hAnsi="宋体" w:cs="宋体"/>
          <w:color w:val="000000"/>
          <w:kern w:val="0"/>
          <w:sz w:val="24"/>
        </w:rPr>
        <w:t>•</w:t>
      </w:r>
      <w:bookmarkEnd w:id="4"/>
      <w:r>
        <w:rPr>
          <w:rFonts w:hint="eastAsia" w:ascii="宋体" w:hAnsi="宋体" w:cs="宋体"/>
          <w:color w:val="000000"/>
          <w:kern w:val="0"/>
          <w:sz w:val="24"/>
        </w:rPr>
        <w:t xml:space="preserve">霍尔 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编著</w:t>
      </w:r>
      <w:r>
        <w:rPr>
          <w:rFonts w:hint="eastAsia" w:cs="宋体"/>
          <w:color w:val="000000"/>
          <w:kern w:val="0"/>
          <w:sz w:val="24"/>
        </w:rPr>
        <w:t>.</w:t>
      </w:r>
      <w:r>
        <w:rPr>
          <w:rFonts w:cs="宋体"/>
          <w:color w:val="000000"/>
          <w:kern w:val="0"/>
          <w:sz w:val="24"/>
        </w:rPr>
        <w:t xml:space="preserve"> </w:t>
      </w:r>
      <w:r>
        <w:rPr>
          <w:rFonts w:hint="eastAsia" w:ascii="Calibri" w:hAnsi="Calibri" w:cs="宋体"/>
          <w:color w:val="000000"/>
          <w:kern w:val="0"/>
          <w:sz w:val="24"/>
        </w:rPr>
        <w:t>旅游与国家公园——发展、历史与演进的国际视野</w:t>
      </w:r>
      <w:r>
        <w:rPr>
          <w:rFonts w:hint="eastAsia" w:ascii="宋体" w:hAnsi="宋体" w:cs="宋体"/>
          <w:color w:val="000000"/>
          <w:kern w:val="0"/>
          <w:sz w:val="24"/>
        </w:rPr>
        <w:t>.商务印书馆.</w:t>
      </w:r>
      <w:r>
        <w:rPr>
          <w:rFonts w:ascii="宋体" w:hAnsi="宋体" w:cs="宋体"/>
          <w:color w:val="000000"/>
          <w:kern w:val="0"/>
          <w:sz w:val="24"/>
        </w:rPr>
        <w:t xml:space="preserve">2014. 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注：考试范围以考试大纲中列出的内容为准，标明不考及未经提到的内容不在考试范围之内。</w:t>
      </w:r>
    </w:p>
    <w:p>
      <w:pPr>
        <w:pStyle w:val="2"/>
        <w:snapToGrid w:val="0"/>
        <w:spacing w:line="300" w:lineRule="auto"/>
        <w:ind w:firstLine="480" w:firstLineChars="200"/>
        <w:jc w:val="left"/>
        <w:rPr>
          <w:rFonts w:ascii="Times New Roman" w:hAnsi="Times New Roman"/>
          <w:sz w:val="24"/>
          <w:szCs w:val="24"/>
        </w:rPr>
      </w:pPr>
    </w:p>
    <w:sectPr>
      <w:pgSz w:w="12240" w:h="15840"/>
      <w:pgMar w:top="1418" w:right="1134" w:bottom="1440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9B18A6"/>
    <w:multiLevelType w:val="multilevel"/>
    <w:tmpl w:val="069B18A6"/>
    <w:lvl w:ilvl="0" w:tentative="0">
      <w:start w:val="1"/>
      <w:numFmt w:val="japaneseCounting"/>
      <w:lvlText w:val="第%1节"/>
      <w:lvlJc w:val="left"/>
      <w:pPr>
        <w:ind w:left="960" w:hanging="9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334569"/>
    <w:multiLevelType w:val="multilevel"/>
    <w:tmpl w:val="3B334569"/>
    <w:lvl w:ilvl="0" w:tentative="0">
      <w:start w:val="1"/>
      <w:numFmt w:val="chineseCountingThousand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tabs>
          <w:tab w:val="left" w:pos="840"/>
        </w:tabs>
        <w:ind w:left="840" w:hanging="420"/>
      </w:pPr>
      <w:rPr>
        <w:rFonts w:ascii="Times New Roman" w:hAnsi="Times New Roman" w:eastAsia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3430301"/>
    <w:multiLevelType w:val="multilevel"/>
    <w:tmpl w:val="53430301"/>
    <w:lvl w:ilvl="0" w:tentative="0">
      <w:start w:val="1"/>
      <w:numFmt w:val="japaneseCounting"/>
      <w:lvlText w:val="第%1节"/>
      <w:lvlJc w:val="left"/>
      <w:pPr>
        <w:tabs>
          <w:tab w:val="left" w:pos="840"/>
        </w:tabs>
        <w:ind w:left="840" w:hanging="8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5F16120D"/>
    <w:multiLevelType w:val="multilevel"/>
    <w:tmpl w:val="5F16120D"/>
    <w:lvl w:ilvl="0" w:tentative="0">
      <w:start w:val="2"/>
      <w:numFmt w:val="japaneseCounting"/>
      <w:lvlText w:val="第%1节"/>
      <w:lvlJc w:val="left"/>
      <w:pPr>
        <w:tabs>
          <w:tab w:val="left" w:pos="960"/>
        </w:tabs>
        <w:ind w:left="960" w:hanging="9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73E31A41"/>
    <w:multiLevelType w:val="multilevel"/>
    <w:tmpl w:val="73E31A4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93A690F"/>
    <w:multiLevelType w:val="multilevel"/>
    <w:tmpl w:val="793A690F"/>
    <w:lvl w:ilvl="0" w:tentative="0">
      <w:start w:val="1"/>
      <w:numFmt w:val="japaneseCounting"/>
      <w:lvlText w:val="第%1节"/>
      <w:lvlJc w:val="left"/>
      <w:pPr>
        <w:tabs>
          <w:tab w:val="left" w:pos="840"/>
        </w:tabs>
        <w:ind w:left="840" w:hanging="8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7B0F4113"/>
    <w:multiLevelType w:val="multilevel"/>
    <w:tmpl w:val="7B0F4113"/>
    <w:lvl w:ilvl="0" w:tentative="0">
      <w:start w:val="1"/>
      <w:numFmt w:val="japaneseCounting"/>
      <w:lvlText w:val="第%1节"/>
      <w:lvlJc w:val="left"/>
      <w:pPr>
        <w:tabs>
          <w:tab w:val="left" w:pos="960"/>
        </w:tabs>
        <w:ind w:left="960" w:hanging="960"/>
      </w:pPr>
      <w:rPr>
        <w:rFonts w:hint="default"/>
      </w:rPr>
    </w:lvl>
    <w:lvl w:ilvl="1" w:tentative="0">
      <w:start w:val="2"/>
      <w:numFmt w:val="japaneseCounting"/>
      <w:lvlText w:val="第%2、"/>
      <w:lvlJc w:val="left"/>
      <w:pPr>
        <w:tabs>
          <w:tab w:val="left" w:pos="1140"/>
        </w:tabs>
        <w:ind w:left="1140" w:hanging="720"/>
      </w:pPr>
      <w:rPr>
        <w:rFonts w:hint="default" w:ascii="Times New Roman" w:hAnsi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79"/>
    <w:rsid w:val="00011ADC"/>
    <w:rsid w:val="00021F1E"/>
    <w:rsid w:val="000352CB"/>
    <w:rsid w:val="000440E5"/>
    <w:rsid w:val="00064330"/>
    <w:rsid w:val="00072D6A"/>
    <w:rsid w:val="000741E5"/>
    <w:rsid w:val="0009290A"/>
    <w:rsid w:val="000A1215"/>
    <w:rsid w:val="000D2BB0"/>
    <w:rsid w:val="000D50D0"/>
    <w:rsid w:val="000E117C"/>
    <w:rsid w:val="00111C29"/>
    <w:rsid w:val="001173D8"/>
    <w:rsid w:val="0017141E"/>
    <w:rsid w:val="00171E64"/>
    <w:rsid w:val="0018358A"/>
    <w:rsid w:val="00194840"/>
    <w:rsid w:val="001A359F"/>
    <w:rsid w:val="001A7390"/>
    <w:rsid w:val="001B40DD"/>
    <w:rsid w:val="001C3764"/>
    <w:rsid w:val="001D25F3"/>
    <w:rsid w:val="001E7FA3"/>
    <w:rsid w:val="001F7166"/>
    <w:rsid w:val="00205D70"/>
    <w:rsid w:val="00225CE7"/>
    <w:rsid w:val="002453E7"/>
    <w:rsid w:val="002502DD"/>
    <w:rsid w:val="0025536B"/>
    <w:rsid w:val="0026116E"/>
    <w:rsid w:val="00306B67"/>
    <w:rsid w:val="00310DB6"/>
    <w:rsid w:val="003162FB"/>
    <w:rsid w:val="00331D58"/>
    <w:rsid w:val="00332C21"/>
    <w:rsid w:val="0033635A"/>
    <w:rsid w:val="00337B57"/>
    <w:rsid w:val="003B4044"/>
    <w:rsid w:val="003C3B96"/>
    <w:rsid w:val="003D0ED0"/>
    <w:rsid w:val="003F23C0"/>
    <w:rsid w:val="00407C33"/>
    <w:rsid w:val="00436997"/>
    <w:rsid w:val="0046746D"/>
    <w:rsid w:val="00483F78"/>
    <w:rsid w:val="004A4271"/>
    <w:rsid w:val="004C2BDE"/>
    <w:rsid w:val="004D38F1"/>
    <w:rsid w:val="004F10BD"/>
    <w:rsid w:val="004F2454"/>
    <w:rsid w:val="005105D8"/>
    <w:rsid w:val="005126AC"/>
    <w:rsid w:val="00517B79"/>
    <w:rsid w:val="00591AED"/>
    <w:rsid w:val="005A5E11"/>
    <w:rsid w:val="005B6402"/>
    <w:rsid w:val="005C4597"/>
    <w:rsid w:val="00615C74"/>
    <w:rsid w:val="00632047"/>
    <w:rsid w:val="006323F5"/>
    <w:rsid w:val="00634C59"/>
    <w:rsid w:val="0065151E"/>
    <w:rsid w:val="00654DC6"/>
    <w:rsid w:val="006E6F6C"/>
    <w:rsid w:val="006F5D94"/>
    <w:rsid w:val="007035F0"/>
    <w:rsid w:val="00706BDE"/>
    <w:rsid w:val="0072364C"/>
    <w:rsid w:val="007616C6"/>
    <w:rsid w:val="00763BEB"/>
    <w:rsid w:val="00771215"/>
    <w:rsid w:val="00783F86"/>
    <w:rsid w:val="0078795E"/>
    <w:rsid w:val="007A4B12"/>
    <w:rsid w:val="007B04E7"/>
    <w:rsid w:val="007B402D"/>
    <w:rsid w:val="007B45BF"/>
    <w:rsid w:val="007B502D"/>
    <w:rsid w:val="007C1C12"/>
    <w:rsid w:val="007C7ADB"/>
    <w:rsid w:val="007C7B67"/>
    <w:rsid w:val="00815FB8"/>
    <w:rsid w:val="00823EF0"/>
    <w:rsid w:val="00882579"/>
    <w:rsid w:val="00883FA6"/>
    <w:rsid w:val="008E47B7"/>
    <w:rsid w:val="008F779F"/>
    <w:rsid w:val="00911C00"/>
    <w:rsid w:val="0091308A"/>
    <w:rsid w:val="00943C07"/>
    <w:rsid w:val="00943FA2"/>
    <w:rsid w:val="009469AD"/>
    <w:rsid w:val="00974A0E"/>
    <w:rsid w:val="0097556E"/>
    <w:rsid w:val="009A31B2"/>
    <w:rsid w:val="009C1FA0"/>
    <w:rsid w:val="009E250E"/>
    <w:rsid w:val="009E67B1"/>
    <w:rsid w:val="009E7D55"/>
    <w:rsid w:val="00A12A47"/>
    <w:rsid w:val="00A20384"/>
    <w:rsid w:val="00A611AF"/>
    <w:rsid w:val="00A66E0D"/>
    <w:rsid w:val="00A817EE"/>
    <w:rsid w:val="00A83E6A"/>
    <w:rsid w:val="00A9799F"/>
    <w:rsid w:val="00AA30CE"/>
    <w:rsid w:val="00AA3FDB"/>
    <w:rsid w:val="00AD0855"/>
    <w:rsid w:val="00AE7FBA"/>
    <w:rsid w:val="00AF05BF"/>
    <w:rsid w:val="00B14D8B"/>
    <w:rsid w:val="00B30CD8"/>
    <w:rsid w:val="00B44A35"/>
    <w:rsid w:val="00B602E1"/>
    <w:rsid w:val="00B66D78"/>
    <w:rsid w:val="00B94138"/>
    <w:rsid w:val="00BC639E"/>
    <w:rsid w:val="00BD38B8"/>
    <w:rsid w:val="00BF70FA"/>
    <w:rsid w:val="00C201BE"/>
    <w:rsid w:val="00C57DB7"/>
    <w:rsid w:val="00C949DF"/>
    <w:rsid w:val="00CA08A4"/>
    <w:rsid w:val="00CA6999"/>
    <w:rsid w:val="00CB400E"/>
    <w:rsid w:val="00CB74BA"/>
    <w:rsid w:val="00CC0A89"/>
    <w:rsid w:val="00CC34EB"/>
    <w:rsid w:val="00CC4CEE"/>
    <w:rsid w:val="00CE5419"/>
    <w:rsid w:val="00CE71F8"/>
    <w:rsid w:val="00CF74EF"/>
    <w:rsid w:val="00D21D9C"/>
    <w:rsid w:val="00D2302D"/>
    <w:rsid w:val="00D42FC3"/>
    <w:rsid w:val="00D72741"/>
    <w:rsid w:val="00D87156"/>
    <w:rsid w:val="00D964E9"/>
    <w:rsid w:val="00DC19AB"/>
    <w:rsid w:val="00DC7B2C"/>
    <w:rsid w:val="00DD7CAF"/>
    <w:rsid w:val="00DF06C5"/>
    <w:rsid w:val="00DF690D"/>
    <w:rsid w:val="00E21585"/>
    <w:rsid w:val="00E521C0"/>
    <w:rsid w:val="00E55B4E"/>
    <w:rsid w:val="00E7736C"/>
    <w:rsid w:val="00EB6BFC"/>
    <w:rsid w:val="00EF73FE"/>
    <w:rsid w:val="00F104AA"/>
    <w:rsid w:val="00F213BA"/>
    <w:rsid w:val="00F42D17"/>
    <w:rsid w:val="00F63227"/>
    <w:rsid w:val="00F70E58"/>
    <w:rsid w:val="00F87A19"/>
    <w:rsid w:val="00FC7958"/>
    <w:rsid w:val="00FD20D4"/>
    <w:rsid w:val="00FE2BB8"/>
    <w:rsid w:val="05C24DC4"/>
    <w:rsid w:val="0A7A5C9A"/>
    <w:rsid w:val="0FF90BC3"/>
    <w:rsid w:val="16860F74"/>
    <w:rsid w:val="197C62CA"/>
    <w:rsid w:val="2C73466E"/>
    <w:rsid w:val="4A127A38"/>
    <w:rsid w:val="4B177706"/>
    <w:rsid w:val="563F6539"/>
    <w:rsid w:val="58C23BF8"/>
    <w:rsid w:val="71F3076C"/>
    <w:rsid w:val="7B283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uiPriority w:val="0"/>
    <w:rPr>
      <w:color w:val="0000FF"/>
      <w:u w:val="none"/>
    </w:rPr>
  </w:style>
  <w:style w:type="character" w:customStyle="1" w:styleId="9">
    <w:name w:val="页眉 字符"/>
    <w:link w:val="4"/>
    <w:uiPriority w:val="0"/>
    <w:rPr>
      <w:kern w:val="2"/>
      <w:sz w:val="18"/>
      <w:szCs w:val="18"/>
    </w:rPr>
  </w:style>
  <w:style w:type="character" w:customStyle="1" w:styleId="10">
    <w:name w:val="页脚 字符"/>
    <w:link w:val="3"/>
    <w:uiPriority w:val="0"/>
    <w:rPr>
      <w:kern w:val="2"/>
      <w:sz w:val="18"/>
      <w:szCs w:val="18"/>
    </w:rPr>
  </w:style>
  <w:style w:type="paragraph" w:customStyle="1" w:styleId="11">
    <w:name w:val="彩色列表 - 强调文字颜色 1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231</Words>
  <Characters>1321</Characters>
  <Lines>11</Lines>
  <Paragraphs>3</Paragraphs>
  <TotalTime>0</TotalTime>
  <ScaleCrop>false</ScaleCrop>
  <LinksUpToDate>false</LinksUpToDate>
  <CharactersWithSpaces>1549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2021-07-07T09:16:00Z</dcterms:created>
  <dc:creator>Administrator</dc:creator>
  <cp:lastModifiedBy>vertesyuan</cp:lastModifiedBy>
  <dcterms:modified xsi:type="dcterms:W3CDTF">2022-11-15T12:57:34Z</dcterms:modified>
  <dc:title>《环境工程微生物学》考试大纲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ADCBC868E97D474F819715A404AA8EF3</vt:lpwstr>
  </property>
</Properties>
</file>