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/>
        </w:rPr>
      </w:pPr>
      <w:bookmarkStart w:id="1" w:name="_GoBack"/>
      <w:bookmarkEnd w:id="1"/>
      <w:r>
        <w:rPr>
          <w:rFonts w:hint="eastAsia" w:ascii="黑体" w:hAnsi="黑体" w:eastAsia="黑体"/>
        </w:rPr>
        <w:t>434《国际商务专业基础》考试大纲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autoSpaceDE w:val="0"/>
        <w:autoSpaceDN w:val="0"/>
        <w:adjustRightInd w:val="0"/>
        <w:spacing w:line="360" w:lineRule="auto"/>
        <w:ind w:right="216" w:firstLine="420" w:firstLineChars="200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国际商</w:t>
      </w:r>
      <w:r>
        <w:rPr>
          <w:rFonts w:hint="eastAsia"/>
        </w:rPr>
        <w:t>务专业基础</w:t>
      </w:r>
      <w:r>
        <w:t>综合</w:t>
      </w:r>
      <w:r>
        <w:rPr>
          <w:rFonts w:hint="eastAsia"/>
        </w:rPr>
        <w:t>了</w:t>
      </w:r>
      <w:r>
        <w:t>国际贸</w:t>
      </w:r>
      <w:r>
        <w:rPr>
          <w:rFonts w:ascii="宋体" w:hAnsi="宋体"/>
          <w:color w:val="000000"/>
          <w:kern w:val="0"/>
          <w:szCs w:val="21"/>
        </w:rPr>
        <w:t>易</w:t>
      </w:r>
      <w:r>
        <w:rPr>
          <w:rFonts w:hint="eastAsia" w:ascii="宋体" w:hAnsi="宋体"/>
          <w:color w:val="000000"/>
          <w:kern w:val="0"/>
          <w:szCs w:val="21"/>
        </w:rPr>
        <w:t>理论与政策</w:t>
      </w:r>
      <w:r>
        <w:t>、国际投</w:t>
      </w:r>
      <w:r>
        <w:rPr>
          <w:rFonts w:ascii="宋体" w:hAnsi="宋体"/>
          <w:color w:val="000000"/>
          <w:kern w:val="0"/>
          <w:szCs w:val="21"/>
        </w:rPr>
        <w:t>资</w:t>
      </w:r>
      <w:r>
        <w:rPr>
          <w:rFonts w:hint="eastAsia" w:ascii="宋体" w:hAnsi="宋体"/>
          <w:color w:val="000000"/>
          <w:kern w:val="0"/>
          <w:szCs w:val="21"/>
        </w:rPr>
        <w:t>与经营</w:t>
      </w:r>
      <w:r>
        <w:rPr>
          <w:rFonts w:ascii="宋体" w:hAnsi="宋体"/>
          <w:color w:val="000000"/>
          <w:kern w:val="0"/>
          <w:szCs w:val="21"/>
        </w:rPr>
        <w:t>、</w:t>
      </w:r>
      <w:r>
        <w:rPr>
          <w:rFonts w:hint="eastAsia" w:ascii="宋体" w:hAnsi="宋体"/>
          <w:color w:val="000000"/>
          <w:kern w:val="0"/>
          <w:szCs w:val="21"/>
        </w:rPr>
        <w:t>国际金融、</w:t>
      </w:r>
      <w:r>
        <w:rPr>
          <w:rFonts w:ascii="宋体" w:hAnsi="宋体"/>
          <w:color w:val="000000"/>
          <w:kern w:val="0"/>
          <w:szCs w:val="21"/>
        </w:rPr>
        <w:t>国际营销</w:t>
      </w:r>
      <w:r>
        <w:t>等学科相关知识，</w:t>
      </w:r>
      <w:r>
        <w:rPr>
          <w:rFonts w:ascii="宋体" w:hAnsi="宋体"/>
          <w:color w:val="000000"/>
          <w:kern w:val="0"/>
          <w:szCs w:val="21"/>
        </w:rPr>
        <w:t>是北京林业大学经济管理学院</w:t>
      </w:r>
      <w:r>
        <w:rPr>
          <w:rFonts w:hint="eastAsia" w:ascii="宋体" w:hAnsi="宋体"/>
          <w:color w:val="000000"/>
          <w:kern w:val="0"/>
          <w:szCs w:val="21"/>
        </w:rPr>
        <w:t>国际商务专业</w:t>
      </w:r>
      <w:r>
        <w:rPr>
          <w:rFonts w:ascii="宋体" w:hAnsi="宋体"/>
          <w:color w:val="000000"/>
          <w:kern w:val="0"/>
          <w:szCs w:val="21"/>
        </w:rPr>
        <w:t>硕士研究生的入学考试科目。为帮助考生明确考试复习范围和有关要求，特制定本考试大纲。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第一部分 国际贸易理论与政策</w:t>
      </w:r>
    </w:p>
    <w:p>
      <w:pPr>
        <w:numPr>
          <w:ilvl w:val="0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国际贸易理论</w:t>
      </w:r>
    </w:p>
    <w:p>
      <w:pPr>
        <w:spacing w:line="360" w:lineRule="atLeast"/>
        <w:ind w:left="42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绝对优势与比较优势论</w:t>
      </w:r>
    </w:p>
    <w:p>
      <w:pPr>
        <w:spacing w:line="360" w:lineRule="atLeast"/>
        <w:ind w:left="420"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绝对优势与比较优势理论的内容与图形分析，比较优势理论的验证</w:t>
      </w:r>
    </w:p>
    <w:p>
      <w:pPr>
        <w:spacing w:line="360" w:lineRule="atLeast"/>
        <w:ind w:left="42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要素禀赋论</w:t>
      </w:r>
    </w:p>
    <w:p>
      <w:pPr>
        <w:spacing w:line="360" w:lineRule="atLeast"/>
        <w:ind w:left="420"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要素禀赋理论的内容与图形分析，要素禀赋理论的验证与补充</w:t>
      </w:r>
    </w:p>
    <w:p>
      <w:pPr>
        <w:spacing w:line="360" w:lineRule="atLeast"/>
        <w:ind w:left="42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第三节 贸易保护理论</w:t>
      </w:r>
    </w:p>
    <w:p>
      <w:pPr>
        <w:spacing w:line="360" w:lineRule="atLeast"/>
        <w:ind w:left="420"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最佳关税论，幼稚产业论，战略性贸易政策的内容与图形分析</w:t>
      </w:r>
    </w:p>
    <w:p>
      <w:pPr>
        <w:spacing w:line="360" w:lineRule="atLeast"/>
        <w:ind w:left="420" w:firstLine="42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第四节 国际贸易新理论</w:t>
      </w:r>
    </w:p>
    <w:p>
      <w:pPr>
        <w:tabs>
          <w:tab w:val="left" w:pos="3060"/>
        </w:tabs>
        <w:spacing w:line="360" w:lineRule="atLeast"/>
        <w:ind w:left="840" w:left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重叠需求理论，产品周期理论的内容与图形分析，规模经济，不完全竞争下的国际贸易理论</w:t>
      </w:r>
    </w:p>
    <w:p>
      <w:pPr>
        <w:numPr>
          <w:ilvl w:val="0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国际贸易政策与壁垒</w:t>
      </w:r>
    </w:p>
    <w:p>
      <w:pPr>
        <w:numPr>
          <w:ilvl w:val="0"/>
          <w:numId w:val="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关税措施</w:t>
      </w:r>
    </w:p>
    <w:p>
      <w:pPr>
        <w:spacing w:line="360" w:lineRule="atLeast"/>
        <w:ind w:left="84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关税的概念和种类，关税的局部均衡分析和一般均衡分析，关税的有效保护率</w:t>
      </w:r>
    </w:p>
    <w:p>
      <w:pPr>
        <w:numPr>
          <w:ilvl w:val="0"/>
          <w:numId w:val="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非关税措施</w:t>
      </w:r>
    </w:p>
    <w:p>
      <w:pPr>
        <w:spacing w:line="360" w:lineRule="atLeast"/>
        <w:ind w:left="84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配额的概念和效应，出口补贴的概念和效应，倾销的类型和反倾销税的影响，自愿出口限制的含义，歧视性公共采购的含义，对外贸易的国家垄断的含义</w:t>
      </w:r>
    </w:p>
    <w:p>
      <w:pPr>
        <w:numPr>
          <w:ilvl w:val="0"/>
          <w:numId w:val="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国际贸易摩擦</w:t>
      </w:r>
    </w:p>
    <w:p>
      <w:pPr>
        <w:spacing w:line="360" w:lineRule="atLeast"/>
        <w:ind w:left="84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国际贸易摩擦的现状与趋势；贸易摩擦的原因；中国如何应对贸易摩擦。</w:t>
      </w:r>
    </w:p>
    <w:p>
      <w:pPr>
        <w:numPr>
          <w:ilvl w:val="0"/>
          <w:numId w:val="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国际贸易中的知识产权保护与环境保护政策</w:t>
      </w:r>
    </w:p>
    <w:p>
      <w:pPr>
        <w:spacing w:line="360" w:lineRule="atLeast"/>
        <w:ind w:left="84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知识产权基本概念；知识产权与国际贸易的关系；知识产权保护对国际贸易的影响；《与贸易有关的知识产权协议》（TRIPs）；国际贸易与环境保护的关系；国际贸易对中国环境保护的影响和对策。</w:t>
      </w:r>
    </w:p>
    <w:p>
      <w:pPr>
        <w:numPr>
          <w:ilvl w:val="0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货物贸易与服务贸易</w:t>
      </w:r>
    </w:p>
    <w:p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216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货物贸易及其类型</w:t>
      </w:r>
    </w:p>
    <w:p>
      <w:pPr>
        <w:spacing w:line="360" w:lineRule="atLeast"/>
        <w:ind w:left="9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货物贸易的概念；货物贸易的分类；世界货物贸易概况。</w:t>
      </w:r>
    </w:p>
    <w:p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216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服务贸易与服务外包</w:t>
      </w:r>
    </w:p>
    <w:p>
      <w:pPr>
        <w:spacing w:line="360" w:lineRule="atLeast"/>
        <w:ind w:left="9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服务的概念；服务贸易的概念；服务与服务贸易的分类；服务外包的概念；GATS。</w:t>
      </w:r>
    </w:p>
    <w:p>
      <w:pPr>
        <w:numPr>
          <w:ilvl w:val="1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技术贸易与国际劳务合作</w:t>
      </w:r>
    </w:p>
    <w:p>
      <w:pPr>
        <w:spacing w:line="360" w:lineRule="atLeast"/>
        <w:ind w:left="9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技术贸易的概念；国际技术贸易的内容；国际技术贸易的方式；劳务的概念；国际劳务合作的概念与分类；国际劳务合作的现状以及发展趋势；中国对外劳务合作的现状、政策以及管理体制。</w:t>
      </w:r>
    </w:p>
    <w:p>
      <w:pPr>
        <w:numPr>
          <w:ilvl w:val="1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国际贸易的创新方式</w:t>
      </w:r>
    </w:p>
    <w:p>
      <w:pPr>
        <w:spacing w:line="360" w:lineRule="atLeast"/>
        <w:ind w:left="9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国际贸易创新的几个方式；电子商务的概念；全球电子商务的发展状况与存在的问题。</w:t>
      </w:r>
    </w:p>
    <w:p>
      <w:pPr>
        <w:numPr>
          <w:ilvl w:val="0"/>
          <w:numId w:val="2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区域经济一体化与多边贸易体制</w:t>
      </w:r>
    </w:p>
    <w:p>
      <w:pPr>
        <w:numPr>
          <w:ilvl w:val="0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经济全球化与世界贸易组织</w:t>
      </w:r>
    </w:p>
    <w:p>
      <w:pPr>
        <w:spacing w:line="360" w:lineRule="atLeast"/>
        <w:ind w:left="9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经济全球化的特点，世界贸易组织的原则和职能</w:t>
      </w:r>
    </w:p>
    <w:p>
      <w:pPr>
        <w:numPr>
          <w:ilvl w:val="0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欧洲一体化实践</w:t>
      </w:r>
    </w:p>
    <w:p>
      <w:pPr>
        <w:spacing w:line="360" w:lineRule="atLeast"/>
        <w:ind w:left="9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欧洲一体化的进程</w:t>
      </w:r>
    </w:p>
    <w:p>
      <w:pPr>
        <w:numPr>
          <w:ilvl w:val="0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其他区域自由贸易安排</w:t>
      </w:r>
    </w:p>
    <w:p>
      <w:pPr>
        <w:spacing w:line="360" w:lineRule="atLeast"/>
        <w:ind w:left="9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发达国家之间的区域经济一体化组织，发展中国家的区域经济一体化组织，发达国家与发展中国家之间的区域经济一体化组织，区域经济一体化的经验与教训</w:t>
      </w:r>
    </w:p>
    <w:p>
      <w:pPr>
        <w:numPr>
          <w:ilvl w:val="0"/>
          <w:numId w:val="4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中国的区域经济合作实践</w:t>
      </w:r>
    </w:p>
    <w:p>
      <w:pPr>
        <w:spacing w:line="360" w:lineRule="atLeast"/>
        <w:ind w:left="840" w:leftChars="400"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中国区域经济合作的进程</w:t>
      </w:r>
    </w:p>
    <w:p>
      <w:pPr>
        <w:spacing w:line="360" w:lineRule="atLeast"/>
        <w:rPr>
          <w:rFonts w:hint="eastAsia" w:eastAsia="仿宋_GB2312"/>
          <w:b/>
          <w:sz w:val="24"/>
        </w:rPr>
      </w:pP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第二部分  国际直接投资与跨国公司</w:t>
      </w:r>
    </w:p>
    <w:p>
      <w:pPr>
        <w:numPr>
          <w:ilvl w:val="0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国际直接投资与跨国公司</w:t>
      </w:r>
    </w:p>
    <w:p>
      <w:pPr>
        <w:numPr>
          <w:ilvl w:val="0"/>
          <w:numId w:val="6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国际直接投资与跨国公司理论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熟悉国际直接投资理论的各种观点，了解各种理论学说的贡献与不足。</w:t>
      </w:r>
    </w:p>
    <w:p>
      <w:pPr>
        <w:numPr>
          <w:ilvl w:val="0"/>
          <w:numId w:val="6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水平与垂直型对外直接投资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ascii="宋体" w:hAnsi="宋体"/>
        </w:rPr>
        <w:t>掌握水平与垂直型对外直接投资的概念及特点。</w:t>
      </w:r>
    </w:p>
    <w:p>
      <w:pPr>
        <w:numPr>
          <w:ilvl w:val="0"/>
          <w:numId w:val="6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跨国公司发展及其主要类型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ascii="宋体" w:hAnsi="宋体"/>
        </w:rPr>
        <w:t>了解跨国公司的发展历程，掌握跨国公司的类型及其分类依据。</w:t>
      </w:r>
    </w:p>
    <w:p>
      <w:pPr>
        <w:numPr>
          <w:ilvl w:val="0"/>
          <w:numId w:val="6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中国式跨国公司的理论与实践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ascii="宋体" w:hAnsi="宋体"/>
        </w:rPr>
        <w:t>熟悉中国跨国公司的适用理论，了解中国跨国公司的发展实践。</w:t>
      </w:r>
    </w:p>
    <w:p>
      <w:pPr>
        <w:numPr>
          <w:ilvl w:val="0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企业对外直接投资的战略决策</w:t>
      </w:r>
    </w:p>
    <w:p>
      <w:pPr>
        <w:numPr>
          <w:ilvl w:val="0"/>
          <w:numId w:val="7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对外直接投资的选址决策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ascii="宋体" w:hAnsi="宋体"/>
        </w:rPr>
        <w:t>了解企业对外直接投资选址的主要考虑因素。</w:t>
      </w:r>
    </w:p>
    <w:p>
      <w:pPr>
        <w:numPr>
          <w:ilvl w:val="0"/>
          <w:numId w:val="7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对外直接投资的时机决策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了解企业对外直接投资时机选择的主要影响因素。</w:t>
      </w:r>
    </w:p>
    <w:p>
      <w:pPr>
        <w:numPr>
          <w:ilvl w:val="0"/>
          <w:numId w:val="7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对外直接投资进入模式决策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ascii="宋体" w:hAnsi="宋体"/>
        </w:rPr>
        <w:t>了解企业对外直接投资进入模式的主要类型。</w:t>
      </w:r>
    </w:p>
    <w:p>
      <w:pPr>
        <w:numPr>
          <w:ilvl w:val="0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对外直接投资的母国与东道国效应</w:t>
      </w:r>
    </w:p>
    <w:p>
      <w:pPr>
        <w:numPr>
          <w:ilvl w:val="0"/>
          <w:numId w:val="8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对外直接投资与母国利益和代价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ascii="宋体" w:hAnsi="宋体"/>
        </w:rPr>
        <w:t>熟悉对外直接投资对母国的有利及不利影响。</w:t>
      </w:r>
    </w:p>
    <w:p>
      <w:pPr>
        <w:numPr>
          <w:ilvl w:val="0"/>
          <w:numId w:val="8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对外直接投资与东道国效应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ascii="宋体" w:hAnsi="宋体"/>
        </w:rPr>
        <w:t>熟悉对外直接投资对东道国的有利及不利影响。</w:t>
      </w:r>
    </w:p>
    <w:p>
      <w:pPr>
        <w:numPr>
          <w:ilvl w:val="0"/>
          <w:numId w:val="8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对外直接投资中的政府行为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ascii="宋体" w:hAnsi="宋体"/>
        </w:rPr>
        <w:t>了解东道国政府在吸引对外直接投资中的主要作用。</w:t>
      </w:r>
    </w:p>
    <w:p>
      <w:pPr>
        <w:numPr>
          <w:ilvl w:val="0"/>
          <w:numId w:val="8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国际企业与政府的议价能力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ascii="宋体" w:hAnsi="宋体"/>
        </w:rPr>
        <w:t>了解国际企业与政府的议价方法、程序。</w:t>
      </w:r>
    </w:p>
    <w:p>
      <w:pPr>
        <w:spacing w:line="360" w:lineRule="atLeast"/>
        <w:rPr>
          <w:rFonts w:hint="eastAsia" w:eastAsia="仿宋_GB2312"/>
          <w:b/>
          <w:sz w:val="24"/>
        </w:rPr>
      </w:pP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第三部分   国际金融</w:t>
      </w:r>
    </w:p>
    <w:p>
      <w:pPr>
        <w:numPr>
          <w:ilvl w:val="1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国际货币体系与汇率制度</w:t>
      </w:r>
    </w:p>
    <w:p>
      <w:pPr>
        <w:numPr>
          <w:ilvl w:val="0"/>
          <w:numId w:val="10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金本位制度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国际金本位制度的产生及特点，金本位制度下汇率的决定及变动。</w:t>
      </w:r>
    </w:p>
    <w:p>
      <w:pPr>
        <w:numPr>
          <w:ilvl w:val="0"/>
          <w:numId w:val="10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布雷顿森林体系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布雷顿森林体系的主要内容、特点及其缺陷。</w:t>
      </w:r>
    </w:p>
    <w:p>
      <w:pPr>
        <w:numPr>
          <w:ilvl w:val="0"/>
          <w:numId w:val="10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浮动汇率制度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浮动汇率制度的概念、特点以及分类。固定汇率制度与浮动汇率制度的优劣比较。</w:t>
      </w:r>
    </w:p>
    <w:p>
      <w:pPr>
        <w:numPr>
          <w:ilvl w:val="0"/>
          <w:numId w:val="10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国际货币体系及其改革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国际货币体系的涵义、主要内容及演变过程。有关国际货币体系改革的主要方案和欧洲货币一体化发展的进程。</w:t>
      </w:r>
    </w:p>
    <w:p>
      <w:pPr>
        <w:numPr>
          <w:ilvl w:val="0"/>
          <w:numId w:val="10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人民币汇率改革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改革前后我国的外汇管理制度。人民币汇率制度的内容、形成机制。货币自由兑换的含义。人民币汇率的发展前景。</w:t>
      </w:r>
    </w:p>
    <w:p>
      <w:pPr>
        <w:numPr>
          <w:ilvl w:val="1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外汇市场、外汇业务与风险</w:t>
      </w:r>
    </w:p>
    <w:p>
      <w:pPr>
        <w:numPr>
          <w:ilvl w:val="0"/>
          <w:numId w:val="1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外汇市场与外汇业务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外汇市场的基本含义、外汇市场的构成层次。国际外汇市场上几种传统的外汇交易方式及相关计算问题。外汇期货交易方式和外汇期权交易方式。套算汇率的计算。远期汇率的远期差价报价法的理解和应用。</w:t>
      </w:r>
    </w:p>
    <w:p>
      <w:pPr>
        <w:numPr>
          <w:ilvl w:val="0"/>
          <w:numId w:val="1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汇率决定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外汇的概念及种类。汇率的概念及种类。汇率的直接标价法、间接标价法和美元标价法。远期汇率的升贴水报价法。汇率的决定基础。影响汇率变动的因素。</w:t>
      </w:r>
    </w:p>
    <w:p>
      <w:pPr>
        <w:numPr>
          <w:ilvl w:val="0"/>
          <w:numId w:val="11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外汇风险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外汇风险基本含义、外汇风险的种类。外汇风险的构成要素及关系。外汇风险管理一般方法和基本方法。</w:t>
      </w:r>
    </w:p>
    <w:p>
      <w:pPr>
        <w:numPr>
          <w:ilvl w:val="1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国际金融市场</w:t>
      </w:r>
    </w:p>
    <w:p>
      <w:pPr>
        <w:numPr>
          <w:ilvl w:val="0"/>
          <w:numId w:val="12"/>
        </w:numPr>
        <w:tabs>
          <w:tab w:val="left" w:pos="1620"/>
          <w:tab w:val="clear" w:pos="1860"/>
        </w:tabs>
        <w:spacing w:line="360" w:lineRule="atLeast"/>
        <w:ind w:hanging="11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国际金融市场概述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国际金融市场的概念及发展。国际金融市场形成的模式和条件。国际金融市场的作用。20世纪80年代后国际金融市场发展的新特点。</w:t>
      </w:r>
    </w:p>
    <w:p>
      <w:pPr>
        <w:numPr>
          <w:ilvl w:val="0"/>
          <w:numId w:val="12"/>
        </w:numPr>
        <w:tabs>
          <w:tab w:val="left" w:pos="1620"/>
          <w:tab w:val="clear" w:pos="1860"/>
        </w:tabs>
        <w:spacing w:line="360" w:lineRule="atLeast"/>
        <w:ind w:hanging="11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货币市场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国际货币市场的概念及分类。国际货币市场的主要业务。欧洲货币市场的形成与发展。欧洲货币市场的特点与类型。欧洲货币市场的主要业务及其经济影响。</w:t>
      </w:r>
    </w:p>
    <w:p>
      <w:pPr>
        <w:numPr>
          <w:ilvl w:val="0"/>
          <w:numId w:val="12"/>
        </w:numPr>
        <w:tabs>
          <w:tab w:val="left" w:pos="1620"/>
          <w:tab w:val="clear" w:pos="1860"/>
        </w:tabs>
        <w:spacing w:line="360" w:lineRule="atLeast"/>
        <w:ind w:hanging="11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债券市场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国际债券的概念及类型。国际债券市场的概念。欧洲债券市场的概念及特点。</w:t>
      </w:r>
    </w:p>
    <w:p>
      <w:pPr>
        <w:numPr>
          <w:ilvl w:val="0"/>
          <w:numId w:val="12"/>
        </w:numPr>
        <w:tabs>
          <w:tab w:val="left" w:pos="1620"/>
          <w:tab w:val="clear" w:pos="1860"/>
        </w:tabs>
        <w:spacing w:line="360" w:lineRule="atLeast"/>
        <w:ind w:hanging="11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股权市场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国际股票市场概念。国际股票市场的组成。国际股票发行程序。国际股票市场的主要交易品种。我国股票市场的国际化现状。</w:t>
      </w:r>
    </w:p>
    <w:p>
      <w:pPr>
        <w:numPr>
          <w:ilvl w:val="1"/>
          <w:numId w:val="9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国际金融危机</w:t>
      </w:r>
    </w:p>
    <w:p>
      <w:pPr>
        <w:numPr>
          <w:ilvl w:val="0"/>
          <w:numId w:val="1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90年代以来的国际金融危机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国际资本流动的特点、类型、国际资本流动的利益与风险。1994年的墨西哥金融危机、1997年的东南亚金融危机以及此后的俄罗斯和巴西金融危机、2006年美国金融危机。国际金融危机的成因。投机性冲击与金融危机之间的内在联系。人民币资本项目可兑换的内涵、利益与风险。</w:t>
      </w:r>
    </w:p>
    <w:p>
      <w:pPr>
        <w:numPr>
          <w:ilvl w:val="0"/>
          <w:numId w:val="1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国际金融危机背景下的商务环境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国际金融危机背景下商务环境的变化及其对企业经营的影响。</w:t>
      </w:r>
    </w:p>
    <w:p>
      <w:pPr>
        <w:numPr>
          <w:ilvl w:val="0"/>
          <w:numId w:val="1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国际金融创新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金融创新的含义。金融衍生品市场的产生和发展条件。金融衍生工具的内容。</w:t>
      </w:r>
    </w:p>
    <w:p>
      <w:pPr>
        <w:numPr>
          <w:ilvl w:val="0"/>
          <w:numId w:val="13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国际金融体系改革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国际金融体系的概念及其主要内容（国际收支及其调节机制、汇率制度的安排、国际储备资产的选择与确定、国际间金融事务的协调与管理）。国际金融体系的发展与作用。国际金融体系改革的争议及前景。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</w:p>
    <w:p>
      <w:pPr>
        <w:spacing w:line="360" w:lineRule="atLeast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第四部分   国际商务环境与运营</w:t>
      </w:r>
    </w:p>
    <w:p>
      <w:pPr>
        <w:spacing w:line="360" w:lineRule="atLeast"/>
        <w:rPr>
          <w:rFonts w:hint="eastAsia" w:eastAsia="仿宋_GB2312"/>
          <w:b/>
          <w:sz w:val="24"/>
        </w:rPr>
      </w:pP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第一章 国际商务环境</w:t>
      </w:r>
    </w:p>
    <w:p>
      <w:pPr>
        <w:numPr>
          <w:ilvl w:val="1"/>
          <w:numId w:val="2"/>
        </w:numPr>
        <w:tabs>
          <w:tab w:val="left" w:pos="1800"/>
          <w:tab w:val="clear" w:pos="1560"/>
        </w:tabs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国际商务文化环境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了解国际商务文化环境的主要构成，及其对国际企业经营的影响。</w:t>
      </w:r>
    </w:p>
    <w:p>
      <w:pPr>
        <w:numPr>
          <w:ilvl w:val="1"/>
          <w:numId w:val="2"/>
        </w:numPr>
        <w:tabs>
          <w:tab w:val="left" w:pos="1800"/>
          <w:tab w:val="clear" w:pos="1560"/>
        </w:tabs>
        <w:spacing w:line="360" w:lineRule="atLeast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政治、法律和商业伦理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ascii="宋体" w:hAnsi="宋体"/>
        </w:rPr>
        <w:t>了解政治、法律和商业伦理对国际企业经营的影响。</w:t>
      </w: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第二章 国际营销</w:t>
      </w:r>
    </w:p>
    <w:p>
      <w:pPr>
        <w:numPr>
          <w:ilvl w:val="1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目标市场选择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熟悉国际细分市场的概念及作用、国际细分市场的标准、国际目标市场选择的标准。</w:t>
      </w:r>
    </w:p>
    <w:p>
      <w:pPr>
        <w:numPr>
          <w:ilvl w:val="1"/>
          <w:numId w:val="5"/>
        </w:numPr>
        <w:spacing w:line="360" w:lineRule="atLeas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营销管理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ascii="宋体" w:hAnsi="宋体"/>
        </w:rPr>
        <w:t>熟悉国际市场产品策略、定价策略、分销策略以及促销策略。</w:t>
      </w: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第三章 国际物流与供应链管理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 国际物流定义与问题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物流与国际物流的兴起。国际物流、综合物流及第三方物流的定义。</w:t>
      </w:r>
    </w:p>
    <w:p>
      <w:pPr>
        <w:spacing w:line="360" w:lineRule="atLeast"/>
        <w:ind w:firstLine="840" w:firstLineChars="35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 国际物流与供应链管理</w:t>
      </w:r>
    </w:p>
    <w:p>
      <w:pPr>
        <w:spacing w:line="360" w:lineRule="atLeast"/>
        <w:ind w:left="840"/>
        <w:rPr>
          <w:rFonts w:hint="eastAsia" w:ascii="宋体" w:hAnsi="宋体"/>
        </w:rPr>
      </w:pPr>
      <w:r>
        <w:rPr>
          <w:rFonts w:hint="eastAsia" w:ascii="宋体" w:hAnsi="宋体"/>
        </w:rPr>
        <w:t>国际物流主要经营者、国际物流运作中的主要运输方式。供应链管理的内涵。国际物流与供应链的关系。</w:t>
      </w:r>
    </w:p>
    <w:p>
      <w:pPr>
        <w:tabs>
          <w:tab w:val="left" w:pos="1260"/>
        </w:tabs>
        <w:spacing w:line="360" w:lineRule="atLeast"/>
        <w:ind w:left="36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第四章 国际会计与税收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第一节  跨国间主要会计差异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ascii="宋体" w:hAnsi="宋体"/>
        </w:rPr>
        <w:t>了解主要发达国家在</w:t>
      </w:r>
      <w:r>
        <w:rPr>
          <w:szCs w:val="21"/>
        </w:rPr>
        <w:t>资本利得</w:t>
      </w:r>
      <w:r>
        <w:rPr>
          <w:rFonts w:hint="eastAsia"/>
          <w:szCs w:val="21"/>
        </w:rPr>
        <w:t>、</w:t>
      </w:r>
      <w:r>
        <w:rPr>
          <w:szCs w:val="21"/>
        </w:rPr>
        <w:t>对收入的确认</w:t>
      </w:r>
      <w:r>
        <w:rPr>
          <w:rFonts w:hint="eastAsia"/>
          <w:szCs w:val="21"/>
        </w:rPr>
        <w:t>、</w:t>
      </w:r>
      <w:r>
        <w:rPr>
          <w:szCs w:val="21"/>
        </w:rPr>
        <w:t>对投资的确认</w:t>
      </w:r>
      <w:r>
        <w:rPr>
          <w:rFonts w:hint="eastAsia"/>
          <w:szCs w:val="21"/>
        </w:rPr>
        <w:t>等方面的</w:t>
      </w:r>
      <w:r>
        <w:rPr>
          <w:rFonts w:hint="eastAsia" w:ascii="宋体" w:hAnsi="宋体"/>
        </w:rPr>
        <w:t>区别。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第二节  国际税收</w:t>
      </w:r>
    </w:p>
    <w:p>
      <w:pPr>
        <w:spacing w:line="360" w:lineRule="atLeast"/>
        <w:ind w:left="840"/>
        <w:rPr>
          <w:rFonts w:ascii="宋体" w:hAnsi="宋体"/>
        </w:rPr>
      </w:pPr>
      <w:r>
        <w:rPr>
          <w:rFonts w:hint="eastAsia" w:ascii="宋体" w:hAnsi="宋体"/>
        </w:rPr>
        <w:t>了解国际税收的定义、范围和特征，了解国际避税的概念。</w:t>
      </w:r>
    </w:p>
    <w:p>
      <w:pPr>
        <w:spacing w:line="360" w:lineRule="atLeast"/>
        <w:ind w:left="840"/>
        <w:rPr>
          <w:rFonts w:hint="eastAsia" w:eastAsia="仿宋_GB2312"/>
          <w:sz w:val="24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ascii="宋体" w:hAnsi="宋体"/>
        </w:rPr>
        <w:t>测试考生对</w:t>
      </w:r>
      <w:r>
        <w:rPr>
          <w:rFonts w:hint="eastAsia" w:ascii="宋体" w:hAnsi="宋体"/>
        </w:rPr>
        <w:t>于国际商务相关</w:t>
      </w:r>
      <w:r>
        <w:rPr>
          <w:rFonts w:ascii="宋体" w:hAnsi="宋体"/>
        </w:rPr>
        <w:t>的</w:t>
      </w:r>
      <w:r>
        <w:rPr>
          <w:rFonts w:hint="eastAsia" w:ascii="宋体" w:hAnsi="宋体"/>
        </w:rPr>
        <w:t>基本概念、</w:t>
      </w:r>
      <w:r>
        <w:rPr>
          <w:rFonts w:ascii="宋体" w:hAnsi="宋体"/>
        </w:rPr>
        <w:t>基本</w:t>
      </w:r>
      <w:r>
        <w:rPr>
          <w:rFonts w:hint="eastAsia" w:ascii="宋体" w:hAnsi="宋体"/>
        </w:rPr>
        <w:t>理论、基础知识</w:t>
      </w:r>
      <w:r>
        <w:rPr>
          <w:rFonts w:ascii="宋体" w:hAnsi="宋体"/>
        </w:rPr>
        <w:t>的</w:t>
      </w:r>
      <w:r>
        <w:rPr>
          <w:rFonts w:hint="eastAsia" w:ascii="宋体" w:hAnsi="宋体"/>
        </w:rPr>
        <w:t>掌握情况以及综合运用分析和解决国际商务现实问题的能力</w:t>
      </w:r>
      <w:r>
        <w:rPr>
          <w:rFonts w:ascii="宋体" w:hAnsi="宋体"/>
        </w:rPr>
        <w:t>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</w:t>
      </w:r>
      <w:r>
        <w:rPr>
          <w:rFonts w:hint="eastAsia" w:ascii="Times New Roman" w:hAnsi="Times New Roman"/>
          <w:sz w:val="24"/>
          <w:szCs w:val="24"/>
        </w:rPr>
        <w:t>单项选择题</w:t>
      </w:r>
      <w:r>
        <w:rPr>
          <w:rFonts w:ascii="Times New Roman" w:hAnsi="Times New Roman"/>
          <w:sz w:val="24"/>
          <w:szCs w:val="24"/>
        </w:rPr>
        <w:t>（约占20</w:t>
      </w:r>
      <w:r>
        <w:rPr>
          <w:rFonts w:hint="eastAsia" w:ascii="Times New Roman" w:hAnsi="Times New Roman"/>
          <w:sz w:val="24"/>
          <w:szCs w:val="24"/>
        </w:rPr>
        <w:t>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</w:t>
      </w:r>
      <w:r>
        <w:rPr>
          <w:rFonts w:hint="eastAsia"/>
          <w:color w:val="000000"/>
        </w:rPr>
        <w:t>判断题</w:t>
      </w:r>
      <w:r>
        <w:rPr>
          <w:rFonts w:ascii="Times New Roman" w:hAnsi="Times New Roman"/>
          <w:sz w:val="24"/>
          <w:szCs w:val="24"/>
        </w:rPr>
        <w:t>（约占20</w:t>
      </w:r>
      <w:r>
        <w:rPr>
          <w:rFonts w:hint="eastAsia" w:ascii="Times New Roman" w:hAnsi="Times New Roman"/>
          <w:sz w:val="24"/>
          <w:szCs w:val="24"/>
        </w:rPr>
        <w:t>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简答题</w:t>
      </w:r>
      <w:r>
        <w:rPr>
          <w:rFonts w:ascii="Times New Roman" w:hAnsi="Times New Roman"/>
          <w:sz w:val="24"/>
          <w:szCs w:val="24"/>
        </w:rPr>
        <w:t>（约占50</w:t>
      </w:r>
      <w:r>
        <w:rPr>
          <w:rFonts w:hint="eastAsia" w:ascii="Times New Roman" w:hAnsi="Times New Roman"/>
          <w:sz w:val="24"/>
          <w:szCs w:val="24"/>
        </w:rPr>
        <w:t>分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4、</w:t>
      </w:r>
      <w:r>
        <w:rPr>
          <w:rFonts w:hint="eastAsia" w:ascii="Times New Roman" w:hAnsi="Times New Roman"/>
          <w:sz w:val="24"/>
          <w:szCs w:val="24"/>
        </w:rPr>
        <w:t>综合分析</w:t>
      </w:r>
      <w:r>
        <w:rPr>
          <w:rFonts w:ascii="Times New Roman" w:hAnsi="Times New Roman"/>
          <w:sz w:val="24"/>
          <w:szCs w:val="24"/>
        </w:rPr>
        <w:t>题（约占60</w:t>
      </w:r>
      <w:r>
        <w:rPr>
          <w:rFonts w:hint="eastAsia" w:ascii="Times New Roman" w:hAnsi="Times New Roman"/>
          <w:sz w:val="24"/>
          <w:szCs w:val="24"/>
        </w:rPr>
        <w:t>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</w:t>
      </w:r>
      <w:r>
        <w:rPr>
          <w:rFonts w:hint="eastAsia" w:ascii="Times New Roman" w:hAnsi="Times New Roman"/>
          <w:b/>
          <w:sz w:val="28"/>
          <w:szCs w:val="28"/>
        </w:rPr>
        <w:t>资料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[1]李坤望、张兵，国际经济学（第四版），第一篇国际贸易基础与政策。高等教育出版社，2017年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[2]陈雨露，国际金融（第6版），中国人民大学出版社，2019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查尔斯·希尔、托马斯·霍特</w:t>
      </w:r>
      <w:r>
        <w:rPr>
          <w:rFonts w:hint="eastAsia" w:ascii="Times New Roman" w:hAnsi="Times New Roman"/>
          <w:sz w:val="24"/>
          <w:szCs w:val="24"/>
        </w:rPr>
        <w:t>，国际商务（第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hint="eastAsia" w:ascii="Times New Roman" w:hAnsi="Times New Roman"/>
          <w:sz w:val="24"/>
          <w:szCs w:val="24"/>
        </w:rPr>
        <w:t>版），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"http://search.dangdang.com/?key3=%D6%D0%B9%FA%C8%CB%C3%F1%B4%F3%D1%A7%B3%F6%B0%E6%C9%E7&amp;medium=01&amp;category_path=01.00.00.00.00.00" \t "_blank"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中国人民大学出版社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2019 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[4]缪东玲</w:t>
      </w:r>
      <w:bookmarkStart w:id="0" w:name="itemlist-title"/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国际贸易理论与实务(第3版)</w:t>
      </w:r>
      <w:bookmarkEnd w:id="0"/>
      <w:r>
        <w:rPr>
          <w:rFonts w:hint="eastAsia" w:ascii="Times New Roman" w:hAnsi="Times New Roman"/>
          <w:sz w:val="24"/>
          <w:szCs w:val="24"/>
        </w:rPr>
        <w:t>，北京大学出版社，2019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FB704F"/>
    <w:multiLevelType w:val="multilevel"/>
    <w:tmpl w:val="1DFB704F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>
    <w:nsid w:val="251F4357"/>
    <w:multiLevelType w:val="multilevel"/>
    <w:tmpl w:val="251F4357"/>
    <w:lvl w:ilvl="0" w:tentative="0">
      <w:start w:val="1"/>
      <w:numFmt w:val="japaneseCounting"/>
      <w:lvlText w:val="第%1节"/>
      <w:lvlJc w:val="left"/>
      <w:pPr>
        <w:tabs>
          <w:tab w:val="left" w:pos="1860"/>
        </w:tabs>
        <w:ind w:left="1860" w:hanging="9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6AA7802"/>
    <w:multiLevelType w:val="multilevel"/>
    <w:tmpl w:val="26AA7802"/>
    <w:lvl w:ilvl="0" w:tentative="0">
      <w:start w:val="1"/>
      <w:numFmt w:val="japaneseCounting"/>
      <w:lvlText w:val="第%1节"/>
      <w:lvlJc w:val="left"/>
      <w:pPr>
        <w:tabs>
          <w:tab w:val="left" w:pos="1890"/>
        </w:tabs>
        <w:ind w:left="189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740"/>
        </w:tabs>
        <w:ind w:left="17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3">
    <w:nsid w:val="26AF4D67"/>
    <w:multiLevelType w:val="multilevel"/>
    <w:tmpl w:val="26AF4D67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4">
    <w:nsid w:val="2B407D5B"/>
    <w:multiLevelType w:val="multilevel"/>
    <w:tmpl w:val="2B407D5B"/>
    <w:lvl w:ilvl="0" w:tentative="0">
      <w:start w:val="1"/>
      <w:numFmt w:val="japaneseCounting"/>
      <w:lvlText w:val="第%1章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 w:tentative="0">
      <w:start w:val="1"/>
      <w:numFmt w:val="japaneseCounting"/>
      <w:lvlText w:val="第%2节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">
    <w:nsid w:val="2EB35081"/>
    <w:multiLevelType w:val="multilevel"/>
    <w:tmpl w:val="2EB35081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6">
    <w:nsid w:val="30B6050E"/>
    <w:multiLevelType w:val="multilevel"/>
    <w:tmpl w:val="30B6050E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7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EC5473C"/>
    <w:multiLevelType w:val="multilevel"/>
    <w:tmpl w:val="3EC5473C"/>
    <w:lvl w:ilvl="0" w:tentative="0">
      <w:start w:val="1"/>
      <w:numFmt w:val="japaneseCounting"/>
      <w:lvlText w:val="第%1章"/>
      <w:lvlJc w:val="left"/>
      <w:pPr>
        <w:tabs>
          <w:tab w:val="left" w:pos="1410"/>
        </w:tabs>
        <w:ind w:left="1410" w:hanging="990"/>
      </w:pPr>
      <w:rPr>
        <w:rFonts w:hint="default"/>
      </w:rPr>
    </w:lvl>
    <w:lvl w:ilvl="1" w:tentative="0">
      <w:start w:val="1"/>
      <w:numFmt w:val="japaneseCounting"/>
      <w:lvlText w:val="第%2节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9">
    <w:nsid w:val="4BB644FF"/>
    <w:multiLevelType w:val="multilevel"/>
    <w:tmpl w:val="4BB644FF"/>
    <w:lvl w:ilvl="0" w:tentative="0">
      <w:start w:val="1"/>
      <w:numFmt w:val="japaneseCounting"/>
      <w:lvlText w:val="第%1篇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 w:tentative="0">
      <w:start w:val="1"/>
      <w:numFmt w:val="japaneseCounting"/>
      <w:lvlText w:val="第%2章"/>
      <w:lvlJc w:val="left"/>
      <w:pPr>
        <w:tabs>
          <w:tab w:val="left" w:pos="1200"/>
        </w:tabs>
        <w:ind w:left="1200" w:hanging="840"/>
      </w:pPr>
      <w:rPr>
        <w:rFonts w:hint="default"/>
      </w:rPr>
    </w:lvl>
    <w:lvl w:ilvl="2" w:tentative="0">
      <w:start w:val="2"/>
      <w:numFmt w:val="japaneseCounting"/>
      <w:lvlText w:val="第%3节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4E15462B"/>
    <w:multiLevelType w:val="multilevel"/>
    <w:tmpl w:val="4E15462B"/>
    <w:lvl w:ilvl="0" w:tentative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1">
    <w:nsid w:val="52C76380"/>
    <w:multiLevelType w:val="multilevel"/>
    <w:tmpl w:val="52C76380"/>
    <w:lvl w:ilvl="0" w:tentative="0">
      <w:start w:val="1"/>
      <w:numFmt w:val="japaneseCounting"/>
      <w:lvlText w:val="第%1节"/>
      <w:lvlJc w:val="left"/>
      <w:pPr>
        <w:tabs>
          <w:tab w:val="left" w:pos="1860"/>
        </w:tabs>
        <w:ind w:left="1860" w:hanging="960"/>
      </w:pPr>
      <w:rPr>
        <w:rFonts w:hint="default"/>
      </w:rPr>
    </w:lvl>
    <w:lvl w:ilvl="1" w:tentative="0">
      <w:start w:val="1"/>
      <w:numFmt w:val="japaneseCounting"/>
      <w:lvlText w:val="第%2章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12">
    <w:nsid w:val="79A0480A"/>
    <w:multiLevelType w:val="multilevel"/>
    <w:tmpl w:val="79A0480A"/>
    <w:lvl w:ilvl="0" w:tentative="0">
      <w:start w:val="1"/>
      <w:numFmt w:val="japaneseCounting"/>
      <w:lvlText w:val="第%1节"/>
      <w:lvlJc w:val="left"/>
      <w:pPr>
        <w:tabs>
          <w:tab w:val="left" w:pos="1710"/>
        </w:tabs>
        <w:ind w:left="171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3E0"/>
    <w:rsid w:val="00011ADC"/>
    <w:rsid w:val="00021F1E"/>
    <w:rsid w:val="000352CB"/>
    <w:rsid w:val="000440E5"/>
    <w:rsid w:val="00064330"/>
    <w:rsid w:val="00072D6A"/>
    <w:rsid w:val="000741E5"/>
    <w:rsid w:val="0009290A"/>
    <w:rsid w:val="000A1215"/>
    <w:rsid w:val="000C35E2"/>
    <w:rsid w:val="000D2BB0"/>
    <w:rsid w:val="000E117C"/>
    <w:rsid w:val="00111C29"/>
    <w:rsid w:val="001173D8"/>
    <w:rsid w:val="00160732"/>
    <w:rsid w:val="0017141E"/>
    <w:rsid w:val="00171E64"/>
    <w:rsid w:val="0018358A"/>
    <w:rsid w:val="001A7390"/>
    <w:rsid w:val="001B40DD"/>
    <w:rsid w:val="001C3764"/>
    <w:rsid w:val="001D25F3"/>
    <w:rsid w:val="001E7FA3"/>
    <w:rsid w:val="001F7166"/>
    <w:rsid w:val="00205D70"/>
    <w:rsid w:val="002453E7"/>
    <w:rsid w:val="002502DD"/>
    <w:rsid w:val="0025536B"/>
    <w:rsid w:val="0026116E"/>
    <w:rsid w:val="00306B67"/>
    <w:rsid w:val="00310DB6"/>
    <w:rsid w:val="003162FB"/>
    <w:rsid w:val="00331D58"/>
    <w:rsid w:val="00332C21"/>
    <w:rsid w:val="0033635A"/>
    <w:rsid w:val="00337B57"/>
    <w:rsid w:val="00385D60"/>
    <w:rsid w:val="003B4044"/>
    <w:rsid w:val="003C3B96"/>
    <w:rsid w:val="003D0ED0"/>
    <w:rsid w:val="003F23C0"/>
    <w:rsid w:val="00407C33"/>
    <w:rsid w:val="00436997"/>
    <w:rsid w:val="0046746D"/>
    <w:rsid w:val="00483F78"/>
    <w:rsid w:val="004A4271"/>
    <w:rsid w:val="004C2BDE"/>
    <w:rsid w:val="004D38F1"/>
    <w:rsid w:val="004F10BD"/>
    <w:rsid w:val="004F2454"/>
    <w:rsid w:val="005105D8"/>
    <w:rsid w:val="005126AC"/>
    <w:rsid w:val="00517B79"/>
    <w:rsid w:val="00591AED"/>
    <w:rsid w:val="005A5E11"/>
    <w:rsid w:val="005C4597"/>
    <w:rsid w:val="005E4F29"/>
    <w:rsid w:val="00600F6A"/>
    <w:rsid w:val="00615C74"/>
    <w:rsid w:val="00632047"/>
    <w:rsid w:val="006323F5"/>
    <w:rsid w:val="00634C59"/>
    <w:rsid w:val="0065151E"/>
    <w:rsid w:val="00654DC6"/>
    <w:rsid w:val="006E6F6C"/>
    <w:rsid w:val="006F5D94"/>
    <w:rsid w:val="007035F0"/>
    <w:rsid w:val="00706BDE"/>
    <w:rsid w:val="0072364C"/>
    <w:rsid w:val="007616C6"/>
    <w:rsid w:val="00763BEB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3EF0"/>
    <w:rsid w:val="00865452"/>
    <w:rsid w:val="00882579"/>
    <w:rsid w:val="00883FA6"/>
    <w:rsid w:val="008E47B7"/>
    <w:rsid w:val="008F779F"/>
    <w:rsid w:val="00911C00"/>
    <w:rsid w:val="0091308A"/>
    <w:rsid w:val="00943C07"/>
    <w:rsid w:val="00943FA2"/>
    <w:rsid w:val="009469AD"/>
    <w:rsid w:val="00970C2F"/>
    <w:rsid w:val="00974A0E"/>
    <w:rsid w:val="0097556E"/>
    <w:rsid w:val="009A31B2"/>
    <w:rsid w:val="009C1FA0"/>
    <w:rsid w:val="009E05A1"/>
    <w:rsid w:val="009E67B1"/>
    <w:rsid w:val="009E7D55"/>
    <w:rsid w:val="00A12A47"/>
    <w:rsid w:val="00A20384"/>
    <w:rsid w:val="00A611AF"/>
    <w:rsid w:val="00A66E0D"/>
    <w:rsid w:val="00A817EE"/>
    <w:rsid w:val="00A83E6A"/>
    <w:rsid w:val="00A9799F"/>
    <w:rsid w:val="00AA30CE"/>
    <w:rsid w:val="00AA3FDB"/>
    <w:rsid w:val="00AD0855"/>
    <w:rsid w:val="00AF05BF"/>
    <w:rsid w:val="00B14D8B"/>
    <w:rsid w:val="00B30CD8"/>
    <w:rsid w:val="00B31301"/>
    <w:rsid w:val="00B44A35"/>
    <w:rsid w:val="00B602E1"/>
    <w:rsid w:val="00B66D78"/>
    <w:rsid w:val="00B94138"/>
    <w:rsid w:val="00BD38B8"/>
    <w:rsid w:val="00BF70FA"/>
    <w:rsid w:val="00C201BE"/>
    <w:rsid w:val="00C57DB7"/>
    <w:rsid w:val="00C949DF"/>
    <w:rsid w:val="00CA08A4"/>
    <w:rsid w:val="00CB400E"/>
    <w:rsid w:val="00CB74BA"/>
    <w:rsid w:val="00CC0A89"/>
    <w:rsid w:val="00CC2BDE"/>
    <w:rsid w:val="00CC34EB"/>
    <w:rsid w:val="00CC4CEE"/>
    <w:rsid w:val="00CE5419"/>
    <w:rsid w:val="00CE71F8"/>
    <w:rsid w:val="00CF74EF"/>
    <w:rsid w:val="00D21D9C"/>
    <w:rsid w:val="00D2302D"/>
    <w:rsid w:val="00D42FC3"/>
    <w:rsid w:val="00D72741"/>
    <w:rsid w:val="00D87156"/>
    <w:rsid w:val="00D964E9"/>
    <w:rsid w:val="00DC19AB"/>
    <w:rsid w:val="00DC7B2C"/>
    <w:rsid w:val="00DD7CAF"/>
    <w:rsid w:val="00DF06C5"/>
    <w:rsid w:val="00DF690D"/>
    <w:rsid w:val="00E266D2"/>
    <w:rsid w:val="00E521C0"/>
    <w:rsid w:val="00E55B4E"/>
    <w:rsid w:val="00E7736C"/>
    <w:rsid w:val="00EB6BFC"/>
    <w:rsid w:val="00EF73FE"/>
    <w:rsid w:val="00F104AA"/>
    <w:rsid w:val="00F213BA"/>
    <w:rsid w:val="00F42D17"/>
    <w:rsid w:val="00F63227"/>
    <w:rsid w:val="00F70E58"/>
    <w:rsid w:val="00F87A19"/>
    <w:rsid w:val="00FC7958"/>
    <w:rsid w:val="00FD20D4"/>
    <w:rsid w:val="00FE2BB8"/>
    <w:rsid w:val="05C24DC4"/>
    <w:rsid w:val="197C62CA"/>
    <w:rsid w:val="36C76BC3"/>
    <w:rsid w:val="4A127A38"/>
    <w:rsid w:val="58C23BF8"/>
    <w:rsid w:val="71F3076C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8">
    <w:name w:val="Hyperlink"/>
    <w:uiPriority w:val="0"/>
    <w:rPr>
      <w:color w:val="0000FF"/>
      <w:u w:val="non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t1"/>
    <w:basedOn w:val="7"/>
    <w:uiPriority w:val="0"/>
  </w:style>
  <w:style w:type="character" w:customStyle="1" w:styleId="12">
    <w:name w:val="标题 字符"/>
    <w:link w:val="5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520</Words>
  <Characters>2967</Characters>
  <Lines>24</Lines>
  <Paragraphs>6</Paragraphs>
  <TotalTime>0</TotalTime>
  <ScaleCrop>false</ScaleCrop>
  <LinksUpToDate>false</LinksUpToDate>
  <CharactersWithSpaces>3481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2008-12-15T07:07:00Z</dcterms:created>
  <dc:creator>Administrator</dc:creator>
  <cp:lastModifiedBy>vertesyuan</cp:lastModifiedBy>
  <dcterms:modified xsi:type="dcterms:W3CDTF">2022-11-15T12:56:38Z</dcterms:modified>
  <dc:title>《环境工程微生物学》考试大纲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F600B42CEA5343319E56607149EC55CE</vt:lpwstr>
  </property>
</Properties>
</file>