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</w:t>
      </w:r>
      <w:r>
        <w:rPr>
          <w:b/>
          <w:sz w:val="32"/>
          <w:szCs w:val="32"/>
        </w:rPr>
        <w:t>初试考试大纲</w:t>
      </w:r>
    </w:p>
    <w:p>
      <w:pPr>
        <w:spacing w:line="360" w:lineRule="auto"/>
        <w:jc w:val="both"/>
        <w:rPr>
          <w:rFonts w:hint="eastAsia" w:eastAsia="黑体"/>
          <w:b/>
          <w:bCs/>
          <w:sz w:val="24"/>
        </w:rPr>
      </w:pPr>
    </w:p>
    <w:p>
      <w:pPr>
        <w:spacing w:line="360" w:lineRule="auto"/>
        <w:jc w:val="both"/>
        <w:rPr>
          <w:rFonts w:hint="eastAsia"/>
          <w:sz w:val="24"/>
        </w:rPr>
      </w:pPr>
      <w:r>
        <w:rPr>
          <w:rFonts w:hint="eastAsia" w:eastAsia="黑体"/>
          <w:sz w:val="24"/>
        </w:rPr>
        <w:t>科目代码</w:t>
      </w:r>
      <w:r>
        <w:rPr>
          <w:rFonts w:hint="eastAsia"/>
          <w:sz w:val="24"/>
        </w:rPr>
        <w:t>：810</w:t>
      </w:r>
    </w:p>
    <w:p>
      <w:pPr>
        <w:spacing w:line="360" w:lineRule="auto"/>
        <w:jc w:val="both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科目名称：环境工程学</w:t>
      </w:r>
    </w:p>
    <w:p>
      <w:pPr>
        <w:spacing w:line="360" w:lineRule="auto"/>
        <w:jc w:val="both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适用专业：</w:t>
      </w:r>
      <w:r>
        <w:rPr>
          <w:rFonts w:hint="eastAsia" w:eastAsia="黑体"/>
          <w:sz w:val="24"/>
          <w:lang w:val="en-US" w:eastAsia="zh-CN"/>
        </w:rPr>
        <w:t>资源与环境</w:t>
      </w:r>
    </w:p>
    <w:p>
      <w:pPr>
        <w:spacing w:line="360" w:lineRule="auto"/>
        <w:jc w:val="both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考试时间：3小时</w:t>
      </w:r>
    </w:p>
    <w:p>
      <w:pPr>
        <w:spacing w:line="360" w:lineRule="auto"/>
        <w:jc w:val="both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考试方式：笔试</w:t>
      </w:r>
    </w:p>
    <w:p>
      <w:pPr>
        <w:spacing w:line="360" w:lineRule="auto"/>
        <w:jc w:val="both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总　　分：150分</w:t>
      </w:r>
    </w:p>
    <w:p>
      <w:pPr>
        <w:spacing w:line="360" w:lineRule="auto"/>
        <w:jc w:val="both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考试范围：</w:t>
      </w:r>
    </w:p>
    <w:p>
      <w:pPr>
        <w:spacing w:line="360" w:lineRule="auto"/>
        <w:ind w:firstLine="360" w:firstLineChars="150"/>
        <w:jc w:val="both"/>
        <w:rPr>
          <w:rFonts w:hint="eastAsia" w:eastAsia="黑体"/>
          <w:sz w:val="24"/>
        </w:rPr>
      </w:pPr>
      <w:r>
        <w:rPr>
          <w:rFonts w:hint="eastAsia" w:ascii="宋体" w:hAnsi="宋体"/>
          <w:sz w:val="24"/>
        </w:rPr>
        <w:t>考试包括以下部分：水污染控制工程、大气污染控制工程和固体废物处理与处置。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水污染控制工程</w:t>
      </w:r>
    </w:p>
    <w:p>
      <w:pPr>
        <w:spacing w:line="360" w:lineRule="auto"/>
        <w:jc w:val="both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1.了解水质指标与水质标准、水污染源和污染物。 </w:t>
      </w:r>
    </w:p>
    <w:p>
      <w:pPr>
        <w:spacing w:line="360" w:lineRule="auto"/>
        <w:jc w:val="both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2.了解废水处理的微生物学基础。</w:t>
      </w:r>
    </w:p>
    <w:p>
      <w:pPr>
        <w:spacing w:line="360" w:lineRule="auto"/>
        <w:jc w:val="both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掌握污水生物处理工艺，包括好氧处理、厌氧处理以及生物脱氮除磷处理方法、原理和工艺。</w:t>
      </w:r>
    </w:p>
    <w:p>
      <w:pPr>
        <w:spacing w:line="360" w:lineRule="auto"/>
        <w:jc w:val="both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掌握废水的物理处理、物化处理方法原理方法。</w:t>
      </w:r>
    </w:p>
    <w:p>
      <w:pPr>
        <w:spacing w:line="360" w:lineRule="auto"/>
        <w:jc w:val="both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了解</w:t>
      </w:r>
      <w:r>
        <w:rPr>
          <w:rFonts w:hint="eastAsia" w:hAnsi="宋体"/>
          <w:sz w:val="24"/>
        </w:rPr>
        <w:t>城市污水和典型工业废水处理常用方法与工艺流程。</w:t>
      </w:r>
      <w:r>
        <w:rPr>
          <w:rFonts w:hint="eastAsia" w:eastAsia="黑体"/>
          <w:sz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大气污染控制工程</w:t>
      </w:r>
    </w:p>
    <w:p>
      <w:pPr>
        <w:pStyle w:val="4"/>
        <w:spacing w:line="360" w:lineRule="auto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1.了解大气环境、大气污染控制的基本概念、标准，各种大气污染物主要来源与汇机制。</w:t>
      </w:r>
    </w:p>
    <w:p>
      <w:pPr>
        <w:pStyle w:val="4"/>
        <w:spacing w:line="360" w:lineRule="auto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2. 掌握主要大气环境问题如光化学烟雾、酸雨与灰霾的形成机制与危害。</w:t>
      </w:r>
    </w:p>
    <w:p>
      <w:pPr>
        <w:pStyle w:val="4"/>
        <w:spacing w:line="360" w:lineRule="auto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3. 掌握颗粒物、SO</w:t>
      </w:r>
      <w:r>
        <w:rPr>
          <w:rFonts w:hAnsi="宋体"/>
          <w:kern w:val="0"/>
          <w:sz w:val="24"/>
          <w:vertAlign w:val="subscript"/>
        </w:rPr>
        <w:t>2</w:t>
      </w:r>
      <w:r>
        <w:rPr>
          <w:rFonts w:hAnsi="宋体"/>
          <w:kern w:val="0"/>
          <w:sz w:val="24"/>
        </w:rPr>
        <w:t>、NOx和VOC等主要大气污染物的治理技术、工艺与特点。</w:t>
      </w:r>
    </w:p>
    <w:p>
      <w:pPr>
        <w:pStyle w:val="4"/>
        <w:spacing w:line="360" w:lineRule="auto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4. 了解大气复合污染的概念、大气复合污染的综合治理技术、区域大气复合污染的控制对策。</w:t>
      </w:r>
    </w:p>
    <w:p>
      <w:pPr>
        <w:pStyle w:val="4"/>
        <w:spacing w:line="360" w:lineRule="auto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5. 了解全球气候变暖、低碳排放的基本概念，气候变化与空气污染的关系等。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固体废物处理与处置</w:t>
      </w:r>
    </w:p>
    <w:p>
      <w:pPr>
        <w:pStyle w:val="3"/>
        <w:numPr>
          <w:ilvl w:val="0"/>
          <w:numId w:val="2"/>
        </w:numPr>
        <w:snapToGrid w:val="0"/>
        <w:spacing w:line="360" w:lineRule="auto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掌握固体废物的来源分类和特性，了解固体废物污染途径及环境影响。</w:t>
      </w:r>
    </w:p>
    <w:p>
      <w:pPr>
        <w:pStyle w:val="3"/>
        <w:numPr>
          <w:ilvl w:val="0"/>
          <w:numId w:val="2"/>
        </w:numPr>
        <w:snapToGrid w:val="0"/>
        <w:spacing w:line="360" w:lineRule="auto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掌握固体废物预处理的目的、原理和基本方法。</w:t>
      </w:r>
    </w:p>
    <w:p>
      <w:pPr>
        <w:pStyle w:val="3"/>
        <w:numPr>
          <w:ilvl w:val="0"/>
          <w:numId w:val="2"/>
        </w:numPr>
        <w:snapToGrid w:val="0"/>
        <w:spacing w:line="360" w:lineRule="auto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掌握固体废物处理、处置的基本原理和方法。</w:t>
      </w:r>
    </w:p>
    <w:p>
      <w:pPr>
        <w:pStyle w:val="3"/>
        <w:numPr>
          <w:ilvl w:val="0"/>
          <w:numId w:val="2"/>
        </w:numPr>
        <w:snapToGrid w:val="0"/>
        <w:spacing w:line="360" w:lineRule="auto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sz w:val="24"/>
        </w:rPr>
        <w:t>了解典型工业废物的无害化、减量化与资源化方法。</w:t>
      </w:r>
    </w:p>
    <w:p>
      <w:pPr>
        <w:spacing w:line="360" w:lineRule="auto"/>
        <w:rPr>
          <w:rFonts w:hint="eastAsia" w:eastAsia="黑体"/>
          <w:sz w:val="24"/>
        </w:rPr>
      </w:pP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样     题：</w:t>
      </w:r>
    </w:p>
    <w:p>
      <w:pPr>
        <w:spacing w:line="360" w:lineRule="auto"/>
        <w:rPr>
          <w:rFonts w:hint="eastAsia" w:eastAsia="黑体"/>
          <w:sz w:val="24"/>
        </w:rPr>
      </w:pPr>
    </w:p>
    <w:p>
      <w:pPr>
        <w:widowControl w:val="0"/>
        <w:spacing w:line="300" w:lineRule="auto"/>
        <w:jc w:val="both"/>
        <w:rPr>
          <w:b/>
          <w:kern w:val="2"/>
          <w:sz w:val="24"/>
          <w:szCs w:val="24"/>
        </w:rPr>
      </w:pPr>
      <w:r>
        <w:rPr>
          <w:rFonts w:hint="eastAsia"/>
          <w:b/>
          <w:kern w:val="2"/>
          <w:sz w:val="24"/>
          <w:szCs w:val="24"/>
        </w:rPr>
        <w:t>一、名词解释（6小题，每小题5分，共计30分）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加压溶气气浮法</w:t>
      </w:r>
    </w:p>
    <w:p>
      <w:pPr>
        <w:widowControl w:val="0"/>
        <w:numPr>
          <w:ilvl w:val="0"/>
          <w:numId w:val="3"/>
        </w:numPr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二次污染物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rFonts w:hint="eastAsia" w:cs="宋体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稳定塘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AB法</w:t>
      </w:r>
    </w:p>
    <w:p>
      <w:pPr>
        <w:widowControl w:val="0"/>
        <w:numPr>
          <w:ilvl w:val="0"/>
          <w:numId w:val="3"/>
        </w:numPr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催化转化</w:t>
      </w:r>
    </w:p>
    <w:p>
      <w:pPr>
        <w:widowControl w:val="0"/>
        <w:numPr>
          <w:ilvl w:val="0"/>
          <w:numId w:val="3"/>
        </w:numPr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热解</w:t>
      </w:r>
    </w:p>
    <w:p>
      <w:pPr>
        <w:widowControl w:val="0"/>
        <w:spacing w:line="300" w:lineRule="auto"/>
        <w:ind w:left="408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spacing w:line="300" w:lineRule="auto"/>
        <w:jc w:val="both"/>
        <w:rPr>
          <w:b/>
          <w:kern w:val="2"/>
          <w:sz w:val="24"/>
          <w:szCs w:val="24"/>
        </w:rPr>
      </w:pPr>
      <w:r>
        <w:rPr>
          <w:rFonts w:hint="eastAsia"/>
          <w:b/>
          <w:kern w:val="2"/>
          <w:sz w:val="24"/>
          <w:szCs w:val="24"/>
        </w:rPr>
        <w:t>二、简答题（7小题，每小题10分，共计70分）</w:t>
      </w:r>
    </w:p>
    <w:p>
      <w:pPr>
        <w:widowControl w:val="0"/>
        <w:numPr>
          <w:ilvl w:val="0"/>
          <w:numId w:val="4"/>
        </w:numPr>
        <w:spacing w:line="300" w:lineRule="auto"/>
        <w:jc w:val="both"/>
        <w:rPr>
          <w:rFonts w:hint="eastAsia"/>
          <w:bCs/>
          <w:iCs/>
          <w:kern w:val="2"/>
          <w:sz w:val="24"/>
          <w:szCs w:val="24"/>
        </w:rPr>
      </w:pPr>
      <w:r>
        <w:rPr>
          <w:kern w:val="2"/>
          <w:sz w:val="24"/>
          <w:szCs w:val="24"/>
        </w:rPr>
        <w:t>从节能减排的角度，</w:t>
      </w:r>
      <w:r>
        <w:rPr>
          <w:rFonts w:hint="eastAsia"/>
          <w:bCs/>
          <w:iCs/>
          <w:kern w:val="2"/>
          <w:sz w:val="24"/>
          <w:szCs w:val="24"/>
        </w:rPr>
        <w:t>比较厌氧法与好氧法处理的优缺点。</w:t>
      </w:r>
    </w:p>
    <w:p>
      <w:pPr>
        <w:widowControl w:val="0"/>
        <w:numPr>
          <w:ilvl w:val="0"/>
          <w:numId w:val="4"/>
        </w:numPr>
        <w:spacing w:line="300" w:lineRule="auto"/>
        <w:jc w:val="both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简述离子交换法原理及其</w:t>
      </w:r>
      <w:r>
        <w:rPr>
          <w:rFonts w:hint="eastAsia"/>
          <w:kern w:val="2"/>
          <w:sz w:val="24"/>
          <w:szCs w:val="24"/>
        </w:rPr>
        <w:t>运行操作</w:t>
      </w:r>
      <w:r>
        <w:rPr>
          <w:rFonts w:hint="eastAsia"/>
          <w:snapToGrid w:val="0"/>
          <w:sz w:val="24"/>
          <w:szCs w:val="24"/>
        </w:rPr>
        <w:t xml:space="preserve">过程。 </w:t>
      </w:r>
    </w:p>
    <w:p>
      <w:pPr>
        <w:widowControl w:val="0"/>
        <w:numPr>
          <w:ilvl w:val="0"/>
          <w:numId w:val="4"/>
        </w:numPr>
        <w:spacing w:line="300" w:lineRule="auto"/>
        <w:jc w:val="both"/>
        <w:rPr>
          <w:rFonts w:hint="eastAsia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画出一种废水生物脱氮的工艺流程图，并说明该工艺是如何实现脱氮的。 </w:t>
      </w:r>
    </w:p>
    <w:p>
      <w:pPr>
        <w:widowControl w:val="0"/>
        <w:numPr>
          <w:ilvl w:val="0"/>
          <w:numId w:val="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00" w:lineRule="auto"/>
        <w:jc w:val="both"/>
        <w:rPr>
          <w:bCs/>
          <w:iCs/>
          <w:color w:val="000000"/>
          <w:kern w:val="2"/>
          <w:sz w:val="24"/>
          <w:szCs w:val="24"/>
        </w:rPr>
      </w:pPr>
      <w:r>
        <w:rPr>
          <w:rFonts w:hint="eastAsia"/>
          <w:bCs/>
          <w:iCs/>
          <w:color w:val="000000"/>
          <w:kern w:val="2"/>
          <w:sz w:val="24"/>
          <w:szCs w:val="24"/>
        </w:rPr>
        <w:t>简述</w:t>
      </w:r>
      <w:r>
        <w:rPr>
          <w:bCs/>
          <w:iCs/>
          <w:color w:val="000000"/>
          <w:kern w:val="2"/>
          <w:sz w:val="24"/>
          <w:szCs w:val="24"/>
        </w:rPr>
        <w:t>生化需氧量、化学需氧量、总有机碳和总需氧量</w:t>
      </w:r>
      <w:r>
        <w:rPr>
          <w:rFonts w:hint="eastAsia"/>
          <w:bCs/>
          <w:iCs/>
          <w:color w:val="000000"/>
          <w:kern w:val="2"/>
          <w:sz w:val="24"/>
          <w:szCs w:val="24"/>
        </w:rPr>
        <w:t>四个</w:t>
      </w:r>
      <w:r>
        <w:rPr>
          <w:bCs/>
          <w:iCs/>
          <w:color w:val="000000"/>
          <w:kern w:val="2"/>
          <w:sz w:val="24"/>
          <w:szCs w:val="24"/>
        </w:rPr>
        <w:t>指标之间的联系与区别。</w:t>
      </w:r>
    </w:p>
    <w:p>
      <w:pPr>
        <w:widowControl w:val="0"/>
        <w:numPr>
          <w:ilvl w:val="0"/>
          <w:numId w:val="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00" w:lineRule="auto"/>
        <w:jc w:val="both"/>
        <w:rPr>
          <w:rFonts w:hint="eastAsia" w:cs="Arial"/>
          <w:kern w:val="2"/>
          <w:sz w:val="24"/>
          <w:szCs w:val="24"/>
        </w:rPr>
      </w:pPr>
      <w:r>
        <w:rPr>
          <w:rFonts w:hint="eastAsia" w:cs="Arial"/>
          <w:kern w:val="2"/>
          <w:sz w:val="24"/>
          <w:szCs w:val="24"/>
        </w:rPr>
        <w:t>“生物膜法”和“膜生物反应器”中的“膜”有何不同？</w:t>
      </w:r>
    </w:p>
    <w:p>
      <w:pPr>
        <w:widowControl w:val="0"/>
        <w:numPr>
          <w:ilvl w:val="0"/>
          <w:numId w:val="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00" w:lineRule="auto"/>
        <w:jc w:val="both"/>
        <w:rPr>
          <w:rFonts w:hint="eastAsia" w:cs="Arial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简述固体废物的概念及其污染途径。</w:t>
      </w:r>
    </w:p>
    <w:p>
      <w:pPr>
        <w:widowControl w:val="0"/>
        <w:numPr>
          <w:ilvl w:val="0"/>
          <w:numId w:val="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00" w:lineRule="auto"/>
        <w:jc w:val="both"/>
        <w:rPr>
          <w:rFonts w:hint="eastAsia" w:cs="Arial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简述沉淀的基本类型。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00" w:lineRule="auto"/>
        <w:ind w:left="408"/>
        <w:rPr>
          <w:rFonts w:hint="eastAsia" w:cs="Arial"/>
          <w:kern w:val="2"/>
          <w:sz w:val="24"/>
          <w:szCs w:val="24"/>
        </w:rPr>
      </w:pPr>
    </w:p>
    <w:p>
      <w:pPr>
        <w:widowControl w:val="0"/>
        <w:spacing w:line="300" w:lineRule="auto"/>
        <w:jc w:val="both"/>
        <w:rPr>
          <w:rFonts w:hint="eastAsia"/>
          <w:b/>
          <w:kern w:val="2"/>
          <w:sz w:val="24"/>
          <w:szCs w:val="24"/>
        </w:rPr>
      </w:pPr>
      <w:r>
        <w:rPr>
          <w:rFonts w:hint="eastAsia"/>
          <w:b/>
          <w:kern w:val="2"/>
          <w:sz w:val="24"/>
          <w:szCs w:val="24"/>
        </w:rPr>
        <w:t>三、计算题（2小题，每小题15分，共计30分）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1、普通活性污泥法系统处理废水量为</w:t>
      </w:r>
      <w:r>
        <w:rPr>
          <w:kern w:val="2"/>
          <w:sz w:val="24"/>
          <w:szCs w:val="24"/>
        </w:rPr>
        <w:t>11400m</w:t>
      </w:r>
      <w:r>
        <w:rPr>
          <w:kern w:val="2"/>
          <w:sz w:val="24"/>
          <w:szCs w:val="24"/>
          <w:vertAlign w:val="superscript"/>
        </w:rPr>
        <w:t>3</w:t>
      </w:r>
      <w:r>
        <w:rPr>
          <w:kern w:val="2"/>
          <w:sz w:val="24"/>
          <w:szCs w:val="24"/>
        </w:rPr>
        <w:t>/d</w:t>
      </w:r>
      <w:r>
        <w:rPr>
          <w:rFonts w:hint="eastAsia"/>
          <w:kern w:val="2"/>
          <w:sz w:val="24"/>
          <w:szCs w:val="24"/>
        </w:rPr>
        <w:t>，进水</w:t>
      </w:r>
      <w:r>
        <w:rPr>
          <w:kern w:val="2"/>
          <w:sz w:val="24"/>
          <w:szCs w:val="24"/>
        </w:rPr>
        <w:t>BOD</w:t>
      </w:r>
      <w:r>
        <w:rPr>
          <w:kern w:val="2"/>
          <w:sz w:val="24"/>
          <w:szCs w:val="24"/>
          <w:vertAlign w:val="subscript"/>
        </w:rPr>
        <w:t>5</w:t>
      </w:r>
      <w:r>
        <w:rPr>
          <w:rFonts w:hint="eastAsia"/>
          <w:kern w:val="2"/>
          <w:sz w:val="24"/>
          <w:szCs w:val="24"/>
        </w:rPr>
        <w:t>为</w:t>
      </w:r>
      <w:r>
        <w:rPr>
          <w:kern w:val="2"/>
          <w:sz w:val="24"/>
          <w:szCs w:val="24"/>
        </w:rPr>
        <w:t>180mg/</w:t>
      </w:r>
      <w:r>
        <w:rPr>
          <w:rFonts w:hint="eastAsia"/>
          <w:kern w:val="2"/>
          <w:sz w:val="24"/>
          <w:szCs w:val="24"/>
        </w:rPr>
        <w:t>L，曝气池容积为</w:t>
      </w:r>
      <w:r>
        <w:rPr>
          <w:kern w:val="2"/>
          <w:sz w:val="24"/>
          <w:szCs w:val="24"/>
        </w:rPr>
        <w:t>3400m</w:t>
      </w:r>
      <w:r>
        <w:rPr>
          <w:kern w:val="2"/>
          <w:sz w:val="24"/>
          <w:szCs w:val="24"/>
          <w:vertAlign w:val="superscript"/>
        </w:rPr>
        <w:t>3</w:t>
      </w:r>
      <w:r>
        <w:rPr>
          <w:rFonts w:hint="eastAsia"/>
          <w:kern w:val="2"/>
          <w:sz w:val="24"/>
          <w:szCs w:val="24"/>
        </w:rPr>
        <w:t>。运行条件为：出水BOD</w:t>
      </w:r>
      <w:r>
        <w:rPr>
          <w:rFonts w:hint="eastAsia"/>
          <w:kern w:val="2"/>
          <w:sz w:val="24"/>
          <w:szCs w:val="24"/>
          <w:vertAlign w:val="subscript"/>
        </w:rPr>
        <w:t>5</w:t>
      </w:r>
      <w:r>
        <w:rPr>
          <w:rFonts w:hint="eastAsia"/>
          <w:kern w:val="2"/>
          <w:sz w:val="24"/>
          <w:szCs w:val="24"/>
        </w:rPr>
        <w:t>为</w:t>
      </w:r>
      <w:r>
        <w:rPr>
          <w:kern w:val="2"/>
          <w:sz w:val="24"/>
          <w:szCs w:val="24"/>
        </w:rPr>
        <w:t>20mg/</w:t>
      </w:r>
      <w:r>
        <w:rPr>
          <w:rFonts w:hint="eastAsia"/>
          <w:kern w:val="2"/>
          <w:sz w:val="24"/>
          <w:szCs w:val="24"/>
        </w:rPr>
        <w:t>L，曝气池内维持</w:t>
      </w:r>
      <w:r>
        <w:rPr>
          <w:kern w:val="2"/>
          <w:sz w:val="24"/>
          <w:szCs w:val="24"/>
        </w:rPr>
        <w:t>MLSS</w:t>
      </w:r>
      <w:r>
        <w:rPr>
          <w:rFonts w:hint="eastAsia"/>
          <w:kern w:val="2"/>
          <w:sz w:val="24"/>
          <w:szCs w:val="24"/>
        </w:rPr>
        <w:t>浓度为</w:t>
      </w:r>
      <w:r>
        <w:rPr>
          <w:kern w:val="2"/>
          <w:sz w:val="24"/>
          <w:szCs w:val="24"/>
        </w:rPr>
        <w:t>2500mg/</w:t>
      </w:r>
      <w:r>
        <w:rPr>
          <w:rFonts w:hint="eastAsia"/>
          <w:kern w:val="2"/>
          <w:sz w:val="24"/>
          <w:szCs w:val="24"/>
        </w:rPr>
        <w:t>L，活性污泥废弃量为</w:t>
      </w:r>
      <w:r>
        <w:rPr>
          <w:kern w:val="2"/>
          <w:sz w:val="24"/>
          <w:szCs w:val="24"/>
        </w:rPr>
        <w:t>155m</w:t>
      </w:r>
      <w:r>
        <w:rPr>
          <w:kern w:val="2"/>
          <w:sz w:val="24"/>
          <w:szCs w:val="24"/>
          <w:vertAlign w:val="superscript"/>
        </w:rPr>
        <w:t>3</w:t>
      </w:r>
      <w:r>
        <w:rPr>
          <w:kern w:val="2"/>
          <w:sz w:val="24"/>
          <w:szCs w:val="24"/>
        </w:rPr>
        <w:t>/d</w:t>
      </w:r>
      <w:r>
        <w:rPr>
          <w:rFonts w:hint="eastAsia"/>
          <w:kern w:val="2"/>
          <w:sz w:val="24"/>
          <w:szCs w:val="24"/>
        </w:rPr>
        <w:t>，其中含</w:t>
      </w:r>
      <w:r>
        <w:rPr>
          <w:kern w:val="2"/>
          <w:sz w:val="24"/>
          <w:szCs w:val="24"/>
        </w:rPr>
        <w:t>MLSS 8000mg/</w:t>
      </w:r>
      <w:r>
        <w:rPr>
          <w:rFonts w:hint="eastAsia"/>
          <w:kern w:val="2"/>
          <w:sz w:val="24"/>
          <w:szCs w:val="24"/>
        </w:rPr>
        <w:t>L，根据以上数据计算：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（1）曝气池水力停留时间HRT；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（2）</w:t>
      </w:r>
      <w:r>
        <w:rPr>
          <w:kern w:val="2"/>
          <w:sz w:val="24"/>
          <w:szCs w:val="24"/>
        </w:rPr>
        <w:t>BOD</w:t>
      </w:r>
      <w:r>
        <w:rPr>
          <w:kern w:val="2"/>
          <w:sz w:val="24"/>
          <w:szCs w:val="24"/>
          <w:vertAlign w:val="subscript"/>
        </w:rPr>
        <w:t>5</w:t>
      </w:r>
      <w:r>
        <w:rPr>
          <w:rFonts w:hint="eastAsia"/>
          <w:kern w:val="2"/>
          <w:sz w:val="24"/>
          <w:szCs w:val="24"/>
        </w:rPr>
        <w:t>容积负荷L</w:t>
      </w:r>
      <w:r>
        <w:rPr>
          <w:rFonts w:hint="eastAsia"/>
          <w:kern w:val="2"/>
          <w:sz w:val="24"/>
          <w:szCs w:val="24"/>
          <w:vertAlign w:val="subscript"/>
        </w:rPr>
        <w:t>V</w:t>
      </w:r>
      <w:r>
        <w:rPr>
          <w:rFonts w:hint="eastAsia"/>
          <w:kern w:val="2"/>
          <w:sz w:val="24"/>
          <w:szCs w:val="24"/>
        </w:rPr>
        <w:t>；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（3）污泥龄SRT。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00" w:lineRule="auto"/>
        <w:ind w:left="408"/>
        <w:rPr>
          <w:rFonts w:cs="Arial"/>
          <w:kern w:val="2"/>
          <w:sz w:val="24"/>
          <w:szCs w:val="24"/>
        </w:rPr>
      </w:pP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2、</w:t>
      </w:r>
      <w:r>
        <w:rPr>
          <w:kern w:val="2"/>
          <w:sz w:val="24"/>
          <w:szCs w:val="24"/>
        </w:rPr>
        <w:t>对某厂的旋风除尘器进行现场测试得到：除尘进口气体流量为10000m</w:t>
      </w:r>
      <w:r>
        <w:rPr>
          <w:kern w:val="2"/>
          <w:sz w:val="24"/>
          <w:szCs w:val="24"/>
          <w:vertAlign w:val="superscript"/>
        </w:rPr>
        <w:t>3</w:t>
      </w:r>
      <w:r>
        <w:rPr>
          <w:kern w:val="2"/>
          <w:sz w:val="24"/>
          <w:szCs w:val="24"/>
        </w:rPr>
        <w:t>/h，含尘浓度为4.2g/m</w:t>
      </w:r>
      <w:r>
        <w:rPr>
          <w:kern w:val="2"/>
          <w:sz w:val="24"/>
          <w:szCs w:val="24"/>
          <w:vertAlign w:val="superscript"/>
        </w:rPr>
        <w:t>3</w:t>
      </w:r>
      <w:r>
        <w:rPr>
          <w:kern w:val="2"/>
          <w:sz w:val="24"/>
          <w:szCs w:val="24"/>
        </w:rPr>
        <w:t>，除尘器出口的气体流量为12000m</w:t>
      </w:r>
      <w:r>
        <w:rPr>
          <w:kern w:val="2"/>
          <w:sz w:val="24"/>
          <w:szCs w:val="24"/>
          <w:vertAlign w:val="superscript"/>
        </w:rPr>
        <w:t>3</w:t>
      </w:r>
      <w:r>
        <w:rPr>
          <w:kern w:val="2"/>
          <w:sz w:val="24"/>
          <w:szCs w:val="24"/>
        </w:rPr>
        <w:t>/h，含尘浓度为340mg/m</w:t>
      </w:r>
      <w:r>
        <w:rPr>
          <w:kern w:val="2"/>
          <w:sz w:val="24"/>
          <w:szCs w:val="24"/>
          <w:vertAlign w:val="superscript"/>
        </w:rPr>
        <w:t>3</w:t>
      </w:r>
      <w:r>
        <w:rPr>
          <w:kern w:val="2"/>
          <w:sz w:val="24"/>
          <w:szCs w:val="24"/>
        </w:rPr>
        <w:t>，计算该除尘器的处理气体流量、漏风率和除尘效率。</w:t>
      </w:r>
    </w:p>
    <w:p>
      <w:pPr>
        <w:widowControl w:val="0"/>
        <w:spacing w:line="300" w:lineRule="auto"/>
        <w:ind w:left="408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spacing w:line="300" w:lineRule="auto"/>
        <w:ind w:right="-54" w:rightChars="-27"/>
        <w:jc w:val="both"/>
        <w:rPr>
          <w:rFonts w:hint="eastAsia"/>
          <w:b/>
          <w:kern w:val="2"/>
          <w:sz w:val="24"/>
          <w:szCs w:val="24"/>
        </w:rPr>
      </w:pPr>
      <w:r>
        <w:rPr>
          <w:rFonts w:hint="eastAsia"/>
          <w:b/>
          <w:kern w:val="2"/>
          <w:sz w:val="24"/>
          <w:szCs w:val="24"/>
        </w:rPr>
        <w:t>四、工艺设计（20分）</w:t>
      </w:r>
    </w:p>
    <w:p>
      <w:pPr>
        <w:widowControl w:val="0"/>
        <w:spacing w:line="300" w:lineRule="auto"/>
        <w:ind w:right="-54" w:rightChars="-27" w:firstLine="480" w:firstLineChars="200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啤酒废水作为一种高浓度有机废水，直接排放会严重污染环境。请提出一种该类废水的处理工艺流程，说明各单元处理原理及作用。</w:t>
      </w:r>
    </w:p>
    <w:p>
      <w:pPr>
        <w:widowControl w:val="0"/>
        <w:spacing w:line="300" w:lineRule="auto"/>
        <w:ind w:left="408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jc w:val="both"/>
        <w:rPr>
          <w:rFonts w:hint="eastAsia"/>
          <w:kern w:val="2"/>
          <w:sz w:val="21"/>
          <w:szCs w:val="24"/>
        </w:rPr>
      </w:pPr>
    </w:p>
    <w:p>
      <w:pPr>
        <w:widowControl w:val="0"/>
        <w:jc w:val="both"/>
        <w:rPr>
          <w:rFonts w:hint="eastAsia"/>
          <w:kern w:val="2"/>
          <w:sz w:val="21"/>
          <w:szCs w:val="24"/>
        </w:rPr>
      </w:pPr>
    </w:p>
    <w:p>
      <w:pPr>
        <w:widowControl w:val="0"/>
        <w:jc w:val="both"/>
        <w:rPr>
          <w:rFonts w:hint="eastAsia"/>
          <w:kern w:val="2"/>
          <w:sz w:val="21"/>
          <w:szCs w:val="24"/>
        </w:rPr>
      </w:pP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参考书目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高廷耀.水污染控制工程（下册）.高等教育出版社, 2015.第四版. .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宁平. 固体废物处理与处置. 高教出版社,2010.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郝吉明. 大气污染控制工程. 高等教育出版社, 2010.第三版.</w:t>
      </w: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rFonts w:hint="eastAsia"/>
          <w:sz w:val="24"/>
        </w:rPr>
      </w:pPr>
    </w:p>
    <w:sectPr>
      <w:pgSz w:w="11907" w:h="16840"/>
      <w:pgMar w:top="1440" w:right="1800" w:bottom="1440" w:left="1800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MS UI Gothic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5D3003"/>
    <w:multiLevelType w:val="multilevel"/>
    <w:tmpl w:val="075D30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6753ED"/>
    <w:multiLevelType w:val="multilevel"/>
    <w:tmpl w:val="536753ED"/>
    <w:lvl w:ilvl="0" w:tentative="0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DE7BD5"/>
    <w:multiLevelType w:val="multilevel"/>
    <w:tmpl w:val="63DE7BD5"/>
    <w:lvl w:ilvl="0" w:tentative="0">
      <w:start w:val="1"/>
      <w:numFmt w:val="decimal"/>
      <w:lvlText w:val="%1."/>
      <w:lvlJc w:val="left"/>
      <w:pPr>
        <w:ind w:left="408" w:hanging="408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D97192"/>
    <w:multiLevelType w:val="multilevel"/>
    <w:tmpl w:val="65D97192"/>
    <w:lvl w:ilvl="0" w:tentative="0">
      <w:start w:val="1"/>
      <w:numFmt w:val="decimal"/>
      <w:lvlText w:val="%1."/>
      <w:lvlJc w:val="left"/>
      <w:pPr>
        <w:ind w:left="408" w:hanging="408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00"/>
  <w:drawingGridVerticalSpacing w:val="104"/>
  <w:displayHorizontalDrawingGridEvery w:val="0"/>
  <w:displayVerticalDrawingGridEvery w:val="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9F"/>
    <w:rsid w:val="00020EF9"/>
    <w:rsid w:val="0003166E"/>
    <w:rsid w:val="0004755E"/>
    <w:rsid w:val="0009030A"/>
    <w:rsid w:val="0009179D"/>
    <w:rsid w:val="000A6369"/>
    <w:rsid w:val="000C137C"/>
    <w:rsid w:val="000C6B3C"/>
    <w:rsid w:val="00102D10"/>
    <w:rsid w:val="0010420B"/>
    <w:rsid w:val="001042E7"/>
    <w:rsid w:val="001404C7"/>
    <w:rsid w:val="00154823"/>
    <w:rsid w:val="00157ED2"/>
    <w:rsid w:val="001702E1"/>
    <w:rsid w:val="001949B1"/>
    <w:rsid w:val="001A42C9"/>
    <w:rsid w:val="001C25D4"/>
    <w:rsid w:val="001E33AF"/>
    <w:rsid w:val="001E6D60"/>
    <w:rsid w:val="00206FB9"/>
    <w:rsid w:val="00283CFF"/>
    <w:rsid w:val="00285E9F"/>
    <w:rsid w:val="002B0CE7"/>
    <w:rsid w:val="002E56E8"/>
    <w:rsid w:val="003E703E"/>
    <w:rsid w:val="0043232F"/>
    <w:rsid w:val="00445606"/>
    <w:rsid w:val="00452C1A"/>
    <w:rsid w:val="00462C00"/>
    <w:rsid w:val="004E19DC"/>
    <w:rsid w:val="004F3A31"/>
    <w:rsid w:val="0050032D"/>
    <w:rsid w:val="00504F06"/>
    <w:rsid w:val="00517BDC"/>
    <w:rsid w:val="005845D1"/>
    <w:rsid w:val="005B2449"/>
    <w:rsid w:val="005D2951"/>
    <w:rsid w:val="005E253A"/>
    <w:rsid w:val="005E5AB5"/>
    <w:rsid w:val="005E5F9A"/>
    <w:rsid w:val="0065649F"/>
    <w:rsid w:val="00660688"/>
    <w:rsid w:val="006C7591"/>
    <w:rsid w:val="00717F51"/>
    <w:rsid w:val="0075303F"/>
    <w:rsid w:val="00776C6A"/>
    <w:rsid w:val="00780275"/>
    <w:rsid w:val="007A2D2E"/>
    <w:rsid w:val="007B1C3D"/>
    <w:rsid w:val="007C6044"/>
    <w:rsid w:val="007D7E2C"/>
    <w:rsid w:val="007E42D2"/>
    <w:rsid w:val="00802590"/>
    <w:rsid w:val="00830AAB"/>
    <w:rsid w:val="00834D3D"/>
    <w:rsid w:val="0083726A"/>
    <w:rsid w:val="00840E6D"/>
    <w:rsid w:val="0088278A"/>
    <w:rsid w:val="00885BEC"/>
    <w:rsid w:val="00907CCB"/>
    <w:rsid w:val="00916EAE"/>
    <w:rsid w:val="009363E9"/>
    <w:rsid w:val="009957E6"/>
    <w:rsid w:val="009963AB"/>
    <w:rsid w:val="009B4B60"/>
    <w:rsid w:val="00A00280"/>
    <w:rsid w:val="00A05881"/>
    <w:rsid w:val="00A141A7"/>
    <w:rsid w:val="00A25B9E"/>
    <w:rsid w:val="00A9098A"/>
    <w:rsid w:val="00AE4852"/>
    <w:rsid w:val="00AF238C"/>
    <w:rsid w:val="00B07044"/>
    <w:rsid w:val="00B3175E"/>
    <w:rsid w:val="00B3492C"/>
    <w:rsid w:val="00B5325A"/>
    <w:rsid w:val="00B735F3"/>
    <w:rsid w:val="00B96AD4"/>
    <w:rsid w:val="00BB1E78"/>
    <w:rsid w:val="00BC07FB"/>
    <w:rsid w:val="00BF0330"/>
    <w:rsid w:val="00BF6682"/>
    <w:rsid w:val="00C46626"/>
    <w:rsid w:val="00C4762F"/>
    <w:rsid w:val="00C76142"/>
    <w:rsid w:val="00C81B4C"/>
    <w:rsid w:val="00C97AB8"/>
    <w:rsid w:val="00CA17DD"/>
    <w:rsid w:val="00CA1896"/>
    <w:rsid w:val="00CB24AB"/>
    <w:rsid w:val="00D10F06"/>
    <w:rsid w:val="00D10FFD"/>
    <w:rsid w:val="00D1625F"/>
    <w:rsid w:val="00D16351"/>
    <w:rsid w:val="00D970E7"/>
    <w:rsid w:val="00DB5126"/>
    <w:rsid w:val="00E14B5A"/>
    <w:rsid w:val="00F23A35"/>
    <w:rsid w:val="00F8319D"/>
    <w:rsid w:val="00F9357C"/>
    <w:rsid w:val="22996504"/>
    <w:rsid w:val="5051545A"/>
    <w:rsid w:val="68014F2E"/>
    <w:rsid w:val="79BC5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idowControl w:val="0"/>
      <w:tabs>
        <w:tab w:val="left" w:pos="1800"/>
      </w:tabs>
      <w:ind w:left="1260"/>
      <w:jc w:val="both"/>
    </w:pPr>
    <w:rPr>
      <w:kern w:val="2"/>
      <w:sz w:val="28"/>
      <w:szCs w:val="24"/>
    </w:rPr>
  </w:style>
  <w:style w:type="paragraph" w:styleId="4">
    <w:name w:val="Plain Text"/>
    <w:basedOn w:val="1"/>
    <w:link w:val="10"/>
    <w:uiPriority w:val="0"/>
    <w:pPr>
      <w:widowControl w:val="0"/>
      <w:jc w:val="both"/>
    </w:pPr>
    <w:rPr>
      <w:rFonts w:ascii="宋体" w:hAnsi="Courier New"/>
      <w:kern w:val="2"/>
      <w:sz w:val="21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mphasis"/>
    <w:qFormat/>
    <w:uiPriority w:val="20"/>
    <w:rPr>
      <w:color w:val="CC0000"/>
      <w:sz w:val="24"/>
      <w:szCs w:val="24"/>
    </w:rPr>
  </w:style>
  <w:style w:type="character" w:customStyle="1" w:styleId="10">
    <w:name w:val="纯文本 Char"/>
    <w:link w:val="4"/>
    <w:uiPriority w:val="0"/>
    <w:rPr>
      <w:rFonts w:ascii="宋体" w:hAnsi="Courier New"/>
      <w:kern w:val="2"/>
      <w:sz w:val="21"/>
    </w:rPr>
  </w:style>
  <w:style w:type="character" w:customStyle="1" w:styleId="11">
    <w:name w:val="页脚 Char"/>
    <w:link w:val="5"/>
    <w:uiPriority w:val="0"/>
    <w:rPr>
      <w:sz w:val="18"/>
      <w:szCs w:val="18"/>
    </w:rPr>
  </w:style>
  <w:style w:type="character" w:customStyle="1" w:styleId="12">
    <w:name w:val="页眉 Char"/>
    <w:link w:val="6"/>
    <w:uiPriority w:val="0"/>
    <w:rPr>
      <w:sz w:val="18"/>
      <w:szCs w:val="18"/>
    </w:rPr>
  </w:style>
  <w:style w:type="paragraph" w:customStyle="1" w:styleId="13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  <w:style w:type="paragraph" w:styleId="14">
    <w:name w:val="List Paragraph"/>
    <w:basedOn w:val="1"/>
    <w:qFormat/>
    <w:uiPriority w:val="34"/>
    <w:pPr>
      <w:widowControl w:val="0"/>
      <w:ind w:firstLine="420" w:firstLineChars="200"/>
      <w:jc w:val="both"/>
    </w:pPr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3</Pages>
  <Words>204</Words>
  <Characters>1163</Characters>
  <Lines>9</Lines>
  <Paragraphs>2</Paragraphs>
  <TotalTime>0</TotalTime>
  <ScaleCrop>false</ScaleCrop>
  <LinksUpToDate>false</LinksUpToDate>
  <CharactersWithSpaces>1365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2016-08-29T06:31:00Z</dcterms:created>
  <dc:creator>微软（中国）有限公司</dc:creator>
  <cp:lastModifiedBy>vertesyuan</cp:lastModifiedBy>
  <cp:lastPrinted>2001-11-25T04:17:00Z</cp:lastPrinted>
  <dcterms:modified xsi:type="dcterms:W3CDTF">2022-11-14T01:19:07Z</dcterms:modified>
  <dc:title>503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AD97D916EB8B421390A21261EAC0443F</vt:lpwstr>
  </property>
</Properties>
</file>