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after="62"/>
        <w:rPr>
          <w:rFonts w:cs="Arial"/>
          <w:kern w:val="0"/>
        </w:rPr>
      </w:pPr>
      <w:bookmarkStart w:id="1" w:name="_GoBack"/>
      <w:bookmarkEnd w:id="1"/>
      <w:r>
        <w:rPr>
          <w:rFonts w:hint="eastAsia"/>
          <w:kern w:val="0"/>
        </w:rPr>
        <w:t>850《统计学基础》自命题考试大纲</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98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900" w:type="dxa"/>
            <w:noWrap w:val="0"/>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w:t>
            </w:r>
          </w:p>
          <w:p>
            <w:pPr>
              <w:widowControl/>
              <w:wordWrap w:val="0"/>
              <w:spacing w:line="460" w:lineRule="atLeast"/>
              <w:jc w:val="center"/>
              <w:rPr>
                <w:kern w:val="0"/>
                <w:sz w:val="24"/>
              </w:rPr>
            </w:pPr>
            <w:r>
              <w:rPr>
                <w:rFonts w:hAnsi="宋体"/>
                <w:b/>
                <w:bCs/>
                <w:kern w:val="0"/>
                <w:sz w:val="24"/>
              </w:rPr>
              <w:t>代码</w:t>
            </w:r>
          </w:p>
        </w:tc>
        <w:tc>
          <w:tcPr>
            <w:tcW w:w="198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6555" w:type="dxa"/>
            <w:noWrap w:val="0"/>
            <w:tcMar>
              <w:top w:w="0" w:type="dxa"/>
              <w:left w:w="108" w:type="dxa"/>
              <w:bottom w:w="0" w:type="dxa"/>
              <w:right w:w="108" w:type="dxa"/>
            </w:tcMar>
            <w:vAlign w:val="center"/>
          </w:tcPr>
          <w:p>
            <w:pPr>
              <w:widowControl/>
              <w:wordWrap w:val="0"/>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0" w:hRule="atLeast"/>
          <w:jc w:val="center"/>
        </w:trPr>
        <w:tc>
          <w:tcPr>
            <w:tcW w:w="900" w:type="dxa"/>
            <w:noWrap w:val="0"/>
            <w:tcMar>
              <w:top w:w="0" w:type="dxa"/>
              <w:left w:w="108" w:type="dxa"/>
              <w:bottom w:w="0" w:type="dxa"/>
              <w:right w:w="108" w:type="dxa"/>
            </w:tcMar>
            <w:vAlign w:val="center"/>
          </w:tcPr>
          <w:p>
            <w:pPr>
              <w:widowControl/>
              <w:wordWrap w:val="0"/>
              <w:spacing w:line="312" w:lineRule="auto"/>
              <w:jc w:val="center"/>
              <w:rPr>
                <w:kern w:val="0"/>
                <w:sz w:val="24"/>
              </w:rPr>
            </w:pPr>
            <w:r>
              <w:rPr>
                <w:rFonts w:hint="eastAsia"/>
                <w:kern w:val="0"/>
                <w:sz w:val="24"/>
              </w:rPr>
              <w:t>850</w:t>
            </w:r>
          </w:p>
        </w:tc>
        <w:tc>
          <w:tcPr>
            <w:tcW w:w="1980" w:type="dxa"/>
            <w:noWrap w:val="0"/>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int="eastAsia" w:hAnsi="宋体"/>
                <w:kern w:val="0"/>
                <w:sz w:val="24"/>
              </w:rPr>
              <w:t>统计学综合</w:t>
            </w:r>
          </w:p>
        </w:tc>
        <w:tc>
          <w:tcPr>
            <w:tcW w:w="6555" w:type="dxa"/>
            <w:noWrap w:val="0"/>
            <w:tcMar>
              <w:top w:w="0" w:type="dxa"/>
              <w:left w:w="108" w:type="dxa"/>
              <w:bottom w:w="0" w:type="dxa"/>
              <w:right w:w="108" w:type="dxa"/>
            </w:tcMar>
            <w:vAlign w:val="top"/>
          </w:tcPr>
          <w:p>
            <w:pPr>
              <w:pStyle w:val="3"/>
              <w:spacing w:before="0" w:beforeLines="0" w:after="0" w:afterLines="0"/>
              <w:rPr>
                <w:lang w:val="en-US" w:eastAsia="zh-CN"/>
              </w:rPr>
            </w:pPr>
            <w:r>
              <w:rPr>
                <w:lang w:val="en-US" w:eastAsia="zh-CN"/>
              </w:rPr>
              <w:t>一、考试性质</w:t>
            </w:r>
          </w:p>
          <w:p>
            <w:pPr>
              <w:widowControl/>
              <w:ind w:firstLine="480" w:firstLineChars="200"/>
              <w:rPr>
                <w:rFonts w:hint="eastAsia" w:ascii="仿宋" w:hAnsi="仿宋" w:eastAsia="仿宋"/>
                <w:kern w:val="0"/>
                <w:sz w:val="24"/>
              </w:rPr>
            </w:pPr>
            <w:r>
              <w:rPr>
                <w:rFonts w:hint="eastAsia" w:ascii="仿宋" w:hAnsi="仿宋" w:eastAsia="仿宋"/>
                <w:kern w:val="0"/>
                <w:sz w:val="24"/>
              </w:rPr>
              <w:t>全国硕士研究生入学统一考试科目《统计学综合》，是为高等院校和科研院所招收统计学科学学位与应用统计硕士专业学位设置的具有选拔性质的考试科目。其目的是科学、公平、有效地测试考生是否具备攻读统计学科学学位与应用统计硕士专业学位所必须的基本素质、基本能力和培养潜能，</w:t>
            </w:r>
            <w:r>
              <w:rPr>
                <w:rFonts w:ascii="仿宋" w:hAnsi="仿宋" w:eastAsia="仿宋"/>
                <w:kern w:val="0"/>
                <w:sz w:val="24"/>
              </w:rPr>
              <w:t>选拔具有发展潜力的优秀人才入学，为国家的经济建设培养具有良好职业道德、法制观念和国际视野、具有较强分析与解决实际问题能力的高层次、应用型、复合型的</w:t>
            </w:r>
            <w:r>
              <w:rPr>
                <w:rFonts w:hint="eastAsia" w:ascii="仿宋" w:hAnsi="仿宋" w:eastAsia="仿宋"/>
                <w:kern w:val="0"/>
                <w:sz w:val="24"/>
              </w:rPr>
              <w:t>统计</w:t>
            </w:r>
            <w:r>
              <w:rPr>
                <w:rFonts w:ascii="仿宋" w:hAnsi="仿宋" w:eastAsia="仿宋"/>
                <w:kern w:val="0"/>
                <w:sz w:val="24"/>
              </w:rPr>
              <w:t>专业人才。</w:t>
            </w:r>
          </w:p>
          <w:p>
            <w:pPr>
              <w:pStyle w:val="3"/>
              <w:spacing w:before="0" w:beforeLines="0" w:after="0" w:afterLines="0"/>
              <w:rPr>
                <w:kern w:val="0"/>
                <w:lang w:val="en-US" w:eastAsia="zh-CN"/>
              </w:rPr>
            </w:pPr>
            <w:bookmarkStart w:id="0" w:name="_Toc267168191"/>
            <w:bookmarkEnd w:id="0"/>
            <w:r>
              <w:rPr>
                <w:rFonts w:hint="eastAsia"/>
                <w:kern w:val="0"/>
                <w:lang w:val="en-US" w:eastAsia="zh-CN"/>
              </w:rPr>
              <w:t>二、考试要求</w:t>
            </w:r>
          </w:p>
          <w:p>
            <w:pPr>
              <w:widowControl/>
              <w:ind w:firstLine="480" w:firstLineChars="200"/>
              <w:rPr>
                <w:rFonts w:hint="eastAsia" w:ascii="仿宋" w:hAnsi="仿宋" w:eastAsia="仿宋"/>
                <w:kern w:val="0"/>
                <w:sz w:val="24"/>
              </w:rPr>
            </w:pPr>
            <w:r>
              <w:rPr>
                <w:rFonts w:ascii="仿宋" w:hAnsi="仿宋" w:eastAsia="仿宋"/>
                <w:kern w:val="0"/>
                <w:sz w:val="24"/>
              </w:rPr>
              <w:t>测试考生</w:t>
            </w:r>
            <w:r>
              <w:rPr>
                <w:rFonts w:hint="eastAsia" w:ascii="仿宋" w:hAnsi="仿宋" w:eastAsia="仿宋"/>
                <w:kern w:val="0"/>
                <w:sz w:val="24"/>
              </w:rPr>
              <w:t>是否掌握数据处收集、处理和分析的基本理论与方法方法，是否具有运用统计方法解决实际问题的基本能力。</w:t>
            </w:r>
          </w:p>
          <w:p>
            <w:pPr>
              <w:rPr>
                <w:rFonts w:hint="eastAsia" w:ascii="宋体" w:hAnsi="宋体" w:cs="宋体"/>
                <w:b/>
                <w:bCs/>
                <w:sz w:val="28"/>
                <w:szCs w:val="28"/>
              </w:rPr>
            </w:pPr>
            <w:r>
              <w:rPr>
                <w:rFonts w:hint="eastAsia" w:ascii="宋体" w:hAnsi="宋体" w:cs="宋体"/>
                <w:b/>
                <w:bCs/>
                <w:sz w:val="28"/>
                <w:szCs w:val="28"/>
              </w:rPr>
              <w:t>三、考试方式与分值</w:t>
            </w:r>
          </w:p>
          <w:p>
            <w:pPr>
              <w:pStyle w:val="3"/>
              <w:spacing w:before="0" w:beforeLines="0" w:after="0" w:afterLines="0"/>
              <w:ind w:firstLine="480" w:firstLineChars="200"/>
              <w:rPr>
                <w:rFonts w:hint="eastAsia" w:ascii="宋体" w:hAnsi="宋体" w:cs="宋体"/>
                <w:b w:val="0"/>
                <w:bCs w:val="0"/>
                <w:szCs w:val="28"/>
                <w:lang w:val="en-US" w:eastAsia="zh-CN"/>
              </w:rPr>
            </w:pPr>
            <w:r>
              <w:rPr>
                <w:rFonts w:hint="eastAsia" w:ascii="仿宋" w:hAnsi="仿宋" w:eastAsia="仿宋" w:cs="仿宋"/>
                <w:b w:val="0"/>
                <w:sz w:val="24"/>
                <w:lang w:val="en-US" w:eastAsia="zh-CN"/>
              </w:rPr>
              <w:t xml:space="preserve">1.本科目考试总分为150分 </w:t>
            </w:r>
            <w:r>
              <w:rPr>
                <w:rFonts w:hint="eastAsia" w:ascii="宋体" w:hAnsi="宋体" w:cs="宋体"/>
                <w:b w:val="0"/>
                <w:bCs w:val="0"/>
                <w:szCs w:val="28"/>
                <w:lang w:val="en-US" w:eastAsia="zh-CN"/>
              </w:rPr>
              <w:t xml:space="preserve">  </w:t>
            </w:r>
          </w:p>
          <w:p>
            <w:pPr>
              <w:pStyle w:val="3"/>
              <w:spacing w:before="0" w:beforeLines="0" w:after="0" w:afterLines="0"/>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2.本科目考试题型有：</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简答题（约40分）</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分析题（约20分）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计算题（约70分）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论述题（约20分）</w:t>
            </w:r>
          </w:p>
          <w:p>
            <w:pPr>
              <w:pStyle w:val="3"/>
              <w:spacing w:before="62" w:after="62"/>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题型与分数分布可以视情况微调。</w:t>
            </w:r>
          </w:p>
          <w:p>
            <w:pPr>
              <w:pStyle w:val="3"/>
              <w:spacing w:before="0" w:beforeLines="0" w:after="0" w:afterLines="0" w:line="288" w:lineRule="auto"/>
              <w:rPr>
                <w:kern w:val="0"/>
                <w:lang w:val="en-US" w:eastAsia="zh-CN"/>
              </w:rPr>
            </w:pPr>
            <w:r>
              <w:rPr>
                <w:rFonts w:hint="eastAsia"/>
                <w:kern w:val="0"/>
                <w:lang w:val="en-US" w:eastAsia="zh-CN"/>
              </w:rPr>
              <w:t>四、考试内容</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统计学导论部分（</w:t>
            </w:r>
            <w:r>
              <w:rPr>
                <w:rFonts w:hint="eastAsia" w:ascii="仿宋" w:hAnsi="仿宋" w:eastAsia="仿宋" w:cs="仿宋"/>
                <w:sz w:val="24"/>
              </w:rPr>
              <w:t>约40分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（一）假设检验与方差分析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1．假设检验的基本原理；</w:t>
            </w:r>
            <w:r>
              <w:rPr>
                <w:rFonts w:ascii="仿宋" w:hAnsi="仿宋" w:eastAsia="仿宋" w:cs="Arial"/>
                <w:kern w:val="0"/>
                <w:sz w:val="24"/>
              </w:rPr>
              <w:t>2</w:t>
            </w:r>
            <w:r>
              <w:rPr>
                <w:rFonts w:hint="eastAsia" w:ascii="仿宋" w:hAnsi="仿宋" w:eastAsia="仿宋" w:cs="Arial"/>
                <w:kern w:val="0"/>
                <w:sz w:val="24"/>
              </w:rPr>
              <w:t>．总体均值的假设检验；3．总体比例的假设检验：单个总体比例的假设检验，两个总体的比例是否相等的假设检验;4．单因子方差分析。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（二）相关与回归分析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1．相关与回归分析的基本概念；2．简单线性相关与回归分析；3．多元线性相关与回归分析。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（三）时间序列分析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1．时间序列分析概述；2. 时间序列的水平分析与速度分析；3．长期趋势的测定；4．季节变动的测定。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（四）对比分析与指数分析</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1．对比分析；2．指数的概念和种类；3．综合指数；4. 平均指数；5. 指数体系与因素分析；6. 几种常见的经济指数。</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（五）统计综合评价</w:t>
            </w:r>
          </w:p>
          <w:p>
            <w:pPr>
              <w:widowControl/>
              <w:spacing w:line="264" w:lineRule="auto"/>
              <w:ind w:firstLine="480" w:firstLineChars="200"/>
              <w:rPr>
                <w:rFonts w:hint="eastAsia" w:ascii="仿宋" w:hAnsi="仿宋" w:eastAsia="仿宋" w:cs="Arial"/>
                <w:kern w:val="0"/>
                <w:sz w:val="24"/>
              </w:rPr>
            </w:pPr>
            <w:r>
              <w:rPr>
                <w:rFonts w:hint="eastAsia" w:ascii="仿宋" w:hAnsi="仿宋" w:eastAsia="仿宋" w:cs="Arial"/>
                <w:kern w:val="0"/>
                <w:sz w:val="24"/>
              </w:rPr>
              <w:t>1.综合评价概述；2.评价指标及权重的确定；3.数据的预处理；4.综合评价模型。</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抽样技术部分（</w:t>
            </w:r>
            <w:r>
              <w:rPr>
                <w:rFonts w:hint="eastAsia" w:ascii="仿宋" w:hAnsi="仿宋" w:eastAsia="仿宋" w:cs="仿宋"/>
                <w:sz w:val="24"/>
              </w:rPr>
              <w:t>约50分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（一）抽样技术的基本概念</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1.总体与样本；2.估计量与抽样分布；3.抽样误差与置信区间；4.样本设计。</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（二）简单随机抽样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1.抽样方式；2.总体均值与总体总会的简单估计；3.总体比例的简单估计；4.样本量的确定。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（三）分层抽样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1.抽样方式；2.简单估计量及其性质；3.样本量的分配；4.样本量的确定。</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（四）比率估计与回归估计</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1.比率估计（简单随机抽样）；2.回归估计（简单随机抽样中）。</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（五）整群抽样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1.抽样方式；2.群大小相等的整群抽样；3.估计总体比例的整群抽样。</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（六）系统抽样</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系统抽样基本概念及抽样方法</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（七）多阶段抽样</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1.抽样方式；2.初级单位大小相等的二阶段抽样。</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（八）非抽样误差</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1.非抽样误差的构成；2.抽样框误差分析；3.无回答误差分析；4.计量误差分析。</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（九）其他抽样方法技术</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敏感性问题的随机化回答技术</w:t>
            </w:r>
          </w:p>
          <w:p>
            <w:pPr>
              <w:widowControl/>
              <w:spacing w:line="264" w:lineRule="auto"/>
              <w:ind w:firstLine="482" w:firstLineChars="200"/>
              <w:rPr>
                <w:rFonts w:hint="eastAsia" w:ascii="黑体" w:hAnsi="黑体" w:eastAsia="黑体" w:cs="黑体"/>
                <w:b/>
                <w:kern w:val="0"/>
                <w:sz w:val="24"/>
              </w:rPr>
            </w:pPr>
            <w:r>
              <w:rPr>
                <w:rFonts w:hint="eastAsia" w:ascii="黑体" w:hAnsi="黑体" w:eastAsia="黑体" w:cs="黑体"/>
                <w:b/>
                <w:kern w:val="0"/>
                <w:sz w:val="24"/>
              </w:rPr>
              <w:t>计量经济学部分（</w:t>
            </w:r>
            <w:r>
              <w:rPr>
                <w:rFonts w:hint="eastAsia" w:ascii="仿宋" w:hAnsi="仿宋" w:eastAsia="仿宋" w:cs="仿宋"/>
                <w:sz w:val="24"/>
              </w:rPr>
              <w:t>约60分</w:t>
            </w:r>
            <w:r>
              <w:rPr>
                <w:rFonts w:hint="eastAsia" w:ascii="黑体" w:hAnsi="黑体" w:eastAsia="黑体" w:cs="黑体"/>
                <w:b/>
                <w:kern w:val="0"/>
                <w:sz w:val="24"/>
              </w:rPr>
              <w:t>）</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（一）计量经济学基本概念</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（二）经典单方程计量经济学模型：一元线性回归模型</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 回归分析概述；2. 一元线性回归模型的基本假设；3. 一元线性回归模型的参数估计；4.一元线性回归模型的统计检验；5.一元线性回归的应用：预测问题</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（三）经典单方程计量经济学模型：多元线性回归模型</w:t>
            </w:r>
            <w:r>
              <w:rPr>
                <w:rFonts w:hint="eastAsia" w:ascii="仿宋" w:hAnsi="仿宋" w:eastAsia="仿宋" w:cs="Arial"/>
                <w:b/>
                <w:kern w:val="0"/>
                <w:sz w:val="24"/>
              </w:rPr>
              <w:br w:type="textWrapping"/>
            </w:r>
            <w:r>
              <w:rPr>
                <w:rFonts w:hint="eastAsia" w:ascii="仿宋" w:hAnsi="仿宋" w:eastAsia="仿宋" w:cs="Arial"/>
                <w:b/>
                <w:kern w:val="0"/>
                <w:sz w:val="24"/>
              </w:rPr>
              <w:t xml:space="preserve">   </w:t>
            </w:r>
            <w:r>
              <w:rPr>
                <w:rFonts w:hint="eastAsia" w:ascii="仿宋" w:hAnsi="仿宋" w:eastAsia="仿宋" w:cs="Arial"/>
                <w:bCs/>
                <w:kern w:val="0"/>
                <w:sz w:val="24"/>
              </w:rPr>
              <w:t xml:space="preserve"> 1.多元线性回归模型：形式与基本假设；2.多元线性回归模型的参数估计；3.多元线性回归模型的统计检验；4.多元线性回归模型的预测；5.可化为线性的多元线性回归模型；6.含有虚拟变量的多元线性回归模型</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（四）经典单方程计量经济学模型：放宽基本假定的模型</w:t>
            </w:r>
          </w:p>
          <w:p>
            <w:pPr>
              <w:widowControl/>
              <w:spacing w:line="264" w:lineRule="auto"/>
              <w:ind w:firstLine="480" w:firstLineChars="200"/>
              <w:rPr>
                <w:rFonts w:hint="eastAsia" w:ascii="仿宋" w:hAnsi="仿宋" w:eastAsia="仿宋" w:cs="Arial"/>
                <w:b/>
                <w:kern w:val="0"/>
                <w:sz w:val="24"/>
              </w:rPr>
            </w:pPr>
            <w:r>
              <w:rPr>
                <w:rFonts w:hint="eastAsia" w:ascii="仿宋" w:hAnsi="仿宋" w:eastAsia="仿宋" w:cs="Arial"/>
                <w:bCs/>
                <w:kern w:val="0"/>
                <w:sz w:val="24"/>
              </w:rPr>
              <w:t>1.多重共线性；2.异方差性；3.内生解释变量问题；4.模型设定偏误问题</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（五）时间序列计量经济学模型</w:t>
            </w:r>
          </w:p>
          <w:p>
            <w:pPr>
              <w:widowControl/>
              <w:spacing w:line="264" w:lineRule="auto"/>
              <w:ind w:firstLine="480" w:firstLineChars="200"/>
              <w:rPr>
                <w:rFonts w:hint="eastAsia" w:ascii="仿宋" w:hAnsi="仿宋" w:eastAsia="仿宋" w:cs="Arial"/>
                <w:bCs/>
                <w:kern w:val="0"/>
                <w:sz w:val="24"/>
              </w:rPr>
            </w:pPr>
            <w:r>
              <w:rPr>
                <w:rFonts w:hint="eastAsia" w:ascii="仿宋" w:hAnsi="仿宋" w:eastAsia="仿宋" w:cs="Arial"/>
                <w:bCs/>
                <w:kern w:val="0"/>
                <w:sz w:val="24"/>
              </w:rPr>
              <w:t>1.时间序列模型的序列相关性；2.时间序列的平稳性及检验；3.协整与误差修正模型；4.格兰杰因果关系检验。</w:t>
            </w:r>
          </w:p>
          <w:p>
            <w:pPr>
              <w:widowControl/>
              <w:spacing w:line="264"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（六）非经典截面数据计量经济学模型</w:t>
            </w:r>
          </w:p>
          <w:p>
            <w:pPr>
              <w:widowControl/>
              <w:spacing w:line="264" w:lineRule="auto"/>
              <w:ind w:firstLine="480" w:firstLineChars="200"/>
              <w:rPr>
                <w:rFonts w:ascii="仿宋" w:hAnsi="仿宋" w:eastAsia="仿宋" w:cs="Arial"/>
                <w:bCs/>
                <w:kern w:val="0"/>
                <w:sz w:val="24"/>
              </w:rPr>
            </w:pPr>
            <w:r>
              <w:rPr>
                <w:rFonts w:hint="eastAsia" w:ascii="仿宋" w:hAnsi="仿宋" w:eastAsia="仿宋" w:cs="Arial"/>
                <w:bCs/>
                <w:kern w:val="0"/>
                <w:sz w:val="24"/>
              </w:rPr>
              <w:t>二元离散选择模型</w:t>
            </w:r>
          </w:p>
          <w:p>
            <w:pPr>
              <w:spacing w:line="264" w:lineRule="auto"/>
              <w:ind w:firstLine="482" w:firstLineChars="200"/>
              <w:rPr>
                <w:rFonts w:hint="eastAsia" w:ascii="仿宋" w:hAnsi="仿宋" w:eastAsia="仿宋"/>
                <w:b/>
                <w:sz w:val="24"/>
              </w:rPr>
            </w:pPr>
            <w:r>
              <w:rPr>
                <w:rFonts w:hint="eastAsia" w:ascii="仿宋" w:hAnsi="仿宋" w:eastAsia="仿宋"/>
                <w:b/>
                <w:sz w:val="24"/>
              </w:rPr>
              <w:t>建议参考以下教材：</w:t>
            </w:r>
          </w:p>
          <w:p>
            <w:pPr>
              <w:widowControl/>
              <w:numPr>
                <w:ilvl w:val="0"/>
                <w:numId w:val="1"/>
              </w:numPr>
              <w:spacing w:line="264" w:lineRule="auto"/>
              <w:ind w:firstLine="440" w:firstLineChars="200"/>
              <w:rPr>
                <w:rFonts w:hint="eastAsia" w:ascii="仿宋" w:hAnsi="仿宋" w:eastAsia="仿宋"/>
                <w:spacing w:val="-10"/>
                <w:kern w:val="0"/>
                <w:sz w:val="24"/>
              </w:rPr>
            </w:pPr>
            <w:r>
              <w:rPr>
                <w:rFonts w:ascii="仿宋" w:hAnsi="仿宋" w:eastAsia="仿宋"/>
                <w:spacing w:val="-10"/>
                <w:kern w:val="0"/>
                <w:sz w:val="24"/>
              </w:rPr>
              <w:t>《统计学</w:t>
            </w:r>
            <w:r>
              <w:rPr>
                <w:rFonts w:hint="eastAsia" w:ascii="仿宋" w:hAnsi="仿宋" w:eastAsia="仿宋"/>
                <w:spacing w:val="-10"/>
                <w:kern w:val="0"/>
                <w:sz w:val="24"/>
              </w:rPr>
              <w:t>导论（第二版）</w:t>
            </w:r>
            <w:r>
              <w:rPr>
                <w:rFonts w:ascii="仿宋" w:hAnsi="仿宋" w:eastAsia="仿宋"/>
                <w:spacing w:val="-10"/>
                <w:kern w:val="0"/>
                <w:sz w:val="24"/>
              </w:rPr>
              <w:t>》</w:t>
            </w:r>
            <w:r>
              <w:rPr>
                <w:rFonts w:hint="eastAsia" w:ascii="仿宋" w:hAnsi="仿宋" w:eastAsia="仿宋"/>
                <w:spacing w:val="-10"/>
                <w:kern w:val="0"/>
                <w:sz w:val="24"/>
              </w:rPr>
              <w:t>曾五一、肖红叶</w:t>
            </w:r>
            <w:r>
              <w:rPr>
                <w:rFonts w:ascii="仿宋" w:hAnsi="仿宋" w:eastAsia="仿宋"/>
                <w:spacing w:val="-10"/>
                <w:kern w:val="0"/>
                <w:sz w:val="24"/>
              </w:rPr>
              <w:t>主编，</w:t>
            </w:r>
            <w:r>
              <w:rPr>
                <w:rFonts w:hint="eastAsia" w:ascii="仿宋" w:hAnsi="仿宋" w:eastAsia="仿宋"/>
                <w:spacing w:val="-10"/>
                <w:kern w:val="0"/>
                <w:sz w:val="24"/>
              </w:rPr>
              <w:t>科学</w:t>
            </w:r>
            <w:r>
              <w:rPr>
                <w:rFonts w:ascii="仿宋" w:hAnsi="仿宋" w:eastAsia="仿宋"/>
                <w:spacing w:val="-10"/>
                <w:kern w:val="0"/>
                <w:sz w:val="24"/>
              </w:rPr>
              <w:t>出版社</w:t>
            </w:r>
          </w:p>
          <w:p>
            <w:pPr>
              <w:widowControl/>
              <w:numPr>
                <w:ilvl w:val="0"/>
                <w:numId w:val="1"/>
              </w:numPr>
              <w:spacing w:line="264" w:lineRule="auto"/>
              <w:ind w:firstLine="440" w:firstLineChars="200"/>
              <w:rPr>
                <w:rFonts w:hint="eastAsia" w:ascii="仿宋" w:hAnsi="仿宋" w:eastAsia="仿宋"/>
                <w:spacing w:val="-10"/>
                <w:kern w:val="0"/>
                <w:sz w:val="24"/>
              </w:rPr>
            </w:pPr>
            <w:r>
              <w:rPr>
                <w:rFonts w:hint="eastAsia" w:ascii="仿宋" w:hAnsi="仿宋" w:eastAsia="仿宋"/>
                <w:spacing w:val="-10"/>
                <w:kern w:val="0"/>
                <w:sz w:val="24"/>
              </w:rPr>
              <w:t>《应用抽样技术（第三版）》，李金昌主编，科学出版社</w:t>
            </w:r>
          </w:p>
          <w:p>
            <w:pPr>
              <w:widowControl/>
              <w:numPr>
                <w:ilvl w:val="0"/>
                <w:numId w:val="1"/>
              </w:numPr>
              <w:spacing w:line="264" w:lineRule="auto"/>
              <w:ind w:firstLine="440" w:firstLineChars="200"/>
              <w:rPr>
                <w:rFonts w:hint="eastAsia" w:ascii="仿宋" w:hAnsi="仿宋" w:eastAsia="仿宋"/>
                <w:spacing w:val="-10"/>
                <w:kern w:val="0"/>
                <w:sz w:val="24"/>
              </w:rPr>
            </w:pPr>
            <w:r>
              <w:rPr>
                <w:rFonts w:hint="eastAsia" w:ascii="仿宋" w:hAnsi="仿宋" w:eastAsia="仿宋"/>
                <w:spacing w:val="-10"/>
                <w:kern w:val="0"/>
                <w:sz w:val="24"/>
              </w:rPr>
              <w:t>《计量经济学( 第四版)》，李子奈，潘文卿主编，高等教育出版社</w:t>
            </w:r>
          </w:p>
          <w:p>
            <w:pPr>
              <w:widowControl/>
              <w:wordWrap w:val="0"/>
              <w:spacing w:line="312" w:lineRule="auto"/>
              <w:jc w:val="left"/>
              <w:rPr>
                <w:kern w:val="0"/>
                <w:sz w:val="24"/>
              </w:rPr>
            </w:pPr>
          </w:p>
          <w:p>
            <w:pPr>
              <w:widowControl/>
              <w:wordWrap w:val="0"/>
              <w:spacing w:line="312" w:lineRule="auto"/>
              <w:jc w:val="left"/>
              <w:rPr>
                <w:kern w:val="0"/>
                <w:sz w:val="24"/>
              </w:rPr>
            </w:pPr>
          </w:p>
        </w:tc>
      </w:tr>
    </w:tbl>
    <w:p>
      <w:pPr>
        <w:pStyle w:val="2"/>
        <w:spacing w:before="62" w:after="62"/>
        <w:jc w:val="both"/>
        <w:rPr>
          <w:rFonts w:hint="eastAsia"/>
          <w:kern w:val="0"/>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10E6"/>
    <w:multiLevelType w:val="singleLevel"/>
    <w:tmpl w:val="FBDE10E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6"/>
    <w:rsid w:val="00001026"/>
    <w:rsid w:val="00026755"/>
    <w:rsid w:val="000340A9"/>
    <w:rsid w:val="00051A14"/>
    <w:rsid w:val="0005540A"/>
    <w:rsid w:val="000559EA"/>
    <w:rsid w:val="000657E3"/>
    <w:rsid w:val="0009446B"/>
    <w:rsid w:val="0009698A"/>
    <w:rsid w:val="000A00CE"/>
    <w:rsid w:val="000A0B84"/>
    <w:rsid w:val="000A7F3E"/>
    <w:rsid w:val="000C5B76"/>
    <w:rsid w:val="000D0409"/>
    <w:rsid w:val="000D43D3"/>
    <w:rsid w:val="000E187F"/>
    <w:rsid w:val="000E571E"/>
    <w:rsid w:val="00101700"/>
    <w:rsid w:val="0012348C"/>
    <w:rsid w:val="00143A65"/>
    <w:rsid w:val="00144140"/>
    <w:rsid w:val="0015442E"/>
    <w:rsid w:val="0017367D"/>
    <w:rsid w:val="00183954"/>
    <w:rsid w:val="0019250A"/>
    <w:rsid w:val="0019593E"/>
    <w:rsid w:val="00195D94"/>
    <w:rsid w:val="001A4183"/>
    <w:rsid w:val="001C1D4C"/>
    <w:rsid w:val="001F6830"/>
    <w:rsid w:val="00204BE2"/>
    <w:rsid w:val="002118A9"/>
    <w:rsid w:val="00215BFB"/>
    <w:rsid w:val="00221618"/>
    <w:rsid w:val="0023001A"/>
    <w:rsid w:val="00255844"/>
    <w:rsid w:val="002927AA"/>
    <w:rsid w:val="002941D7"/>
    <w:rsid w:val="0029518B"/>
    <w:rsid w:val="002A050A"/>
    <w:rsid w:val="002B2D94"/>
    <w:rsid w:val="002C1BF6"/>
    <w:rsid w:val="002C3A35"/>
    <w:rsid w:val="002C6B16"/>
    <w:rsid w:val="002D5435"/>
    <w:rsid w:val="002E166B"/>
    <w:rsid w:val="002E6C98"/>
    <w:rsid w:val="003011AE"/>
    <w:rsid w:val="003117A1"/>
    <w:rsid w:val="00323BF2"/>
    <w:rsid w:val="00333C0D"/>
    <w:rsid w:val="00342D53"/>
    <w:rsid w:val="00352C5B"/>
    <w:rsid w:val="003641B4"/>
    <w:rsid w:val="0037236D"/>
    <w:rsid w:val="003777B8"/>
    <w:rsid w:val="003A1191"/>
    <w:rsid w:val="003C694C"/>
    <w:rsid w:val="003D68D3"/>
    <w:rsid w:val="003E014E"/>
    <w:rsid w:val="003E15ED"/>
    <w:rsid w:val="00404638"/>
    <w:rsid w:val="00410A7D"/>
    <w:rsid w:val="00411909"/>
    <w:rsid w:val="004474EF"/>
    <w:rsid w:val="00464448"/>
    <w:rsid w:val="00494018"/>
    <w:rsid w:val="004A3C55"/>
    <w:rsid w:val="004A3CD4"/>
    <w:rsid w:val="004C626E"/>
    <w:rsid w:val="004F1CA9"/>
    <w:rsid w:val="0052346F"/>
    <w:rsid w:val="005264BE"/>
    <w:rsid w:val="00531C52"/>
    <w:rsid w:val="00555B40"/>
    <w:rsid w:val="00580E43"/>
    <w:rsid w:val="0059341C"/>
    <w:rsid w:val="00594E45"/>
    <w:rsid w:val="005B2330"/>
    <w:rsid w:val="005D34F7"/>
    <w:rsid w:val="005D7FE7"/>
    <w:rsid w:val="005E23CC"/>
    <w:rsid w:val="005F3862"/>
    <w:rsid w:val="005F4EC4"/>
    <w:rsid w:val="005F528B"/>
    <w:rsid w:val="00604225"/>
    <w:rsid w:val="00610BEE"/>
    <w:rsid w:val="0061506C"/>
    <w:rsid w:val="00620EB4"/>
    <w:rsid w:val="00641231"/>
    <w:rsid w:val="006506ED"/>
    <w:rsid w:val="00661001"/>
    <w:rsid w:val="00662F17"/>
    <w:rsid w:val="0066642D"/>
    <w:rsid w:val="00666DFB"/>
    <w:rsid w:val="00677B13"/>
    <w:rsid w:val="00690F52"/>
    <w:rsid w:val="006A1ABA"/>
    <w:rsid w:val="006A62F6"/>
    <w:rsid w:val="006B4358"/>
    <w:rsid w:val="006B6100"/>
    <w:rsid w:val="00710102"/>
    <w:rsid w:val="00710C94"/>
    <w:rsid w:val="00714CF5"/>
    <w:rsid w:val="00726C5B"/>
    <w:rsid w:val="0074280B"/>
    <w:rsid w:val="00756973"/>
    <w:rsid w:val="00766014"/>
    <w:rsid w:val="0078537D"/>
    <w:rsid w:val="00793882"/>
    <w:rsid w:val="007A2A5A"/>
    <w:rsid w:val="007B7E33"/>
    <w:rsid w:val="007C10B4"/>
    <w:rsid w:val="007D0D6C"/>
    <w:rsid w:val="007E53C0"/>
    <w:rsid w:val="007F0006"/>
    <w:rsid w:val="007F08C1"/>
    <w:rsid w:val="007F2D48"/>
    <w:rsid w:val="007F601F"/>
    <w:rsid w:val="008040E3"/>
    <w:rsid w:val="008179AE"/>
    <w:rsid w:val="0082372E"/>
    <w:rsid w:val="00835A4B"/>
    <w:rsid w:val="00837589"/>
    <w:rsid w:val="00862683"/>
    <w:rsid w:val="008712F3"/>
    <w:rsid w:val="00877E94"/>
    <w:rsid w:val="008807D9"/>
    <w:rsid w:val="00881645"/>
    <w:rsid w:val="00882E3E"/>
    <w:rsid w:val="008A637B"/>
    <w:rsid w:val="008E3A80"/>
    <w:rsid w:val="008F11B4"/>
    <w:rsid w:val="008F2C65"/>
    <w:rsid w:val="008F3893"/>
    <w:rsid w:val="00901077"/>
    <w:rsid w:val="0090376B"/>
    <w:rsid w:val="00913479"/>
    <w:rsid w:val="00936132"/>
    <w:rsid w:val="009405BA"/>
    <w:rsid w:val="009444F3"/>
    <w:rsid w:val="0096433B"/>
    <w:rsid w:val="0096746B"/>
    <w:rsid w:val="00972B38"/>
    <w:rsid w:val="009832F8"/>
    <w:rsid w:val="0098762C"/>
    <w:rsid w:val="00991D9F"/>
    <w:rsid w:val="009A0979"/>
    <w:rsid w:val="009B382C"/>
    <w:rsid w:val="009D0A21"/>
    <w:rsid w:val="009D40A3"/>
    <w:rsid w:val="00A22A1F"/>
    <w:rsid w:val="00A30E6B"/>
    <w:rsid w:val="00A4409F"/>
    <w:rsid w:val="00A6091F"/>
    <w:rsid w:val="00A663DE"/>
    <w:rsid w:val="00A80D0B"/>
    <w:rsid w:val="00A8100C"/>
    <w:rsid w:val="00A93A74"/>
    <w:rsid w:val="00AA4D1B"/>
    <w:rsid w:val="00AB6879"/>
    <w:rsid w:val="00AC50E3"/>
    <w:rsid w:val="00AD1702"/>
    <w:rsid w:val="00AE0E70"/>
    <w:rsid w:val="00AE309E"/>
    <w:rsid w:val="00AE453F"/>
    <w:rsid w:val="00B04E84"/>
    <w:rsid w:val="00B125FB"/>
    <w:rsid w:val="00B15627"/>
    <w:rsid w:val="00B16F9E"/>
    <w:rsid w:val="00B174C6"/>
    <w:rsid w:val="00B20C63"/>
    <w:rsid w:val="00B374D5"/>
    <w:rsid w:val="00B4550D"/>
    <w:rsid w:val="00B528CE"/>
    <w:rsid w:val="00B5442B"/>
    <w:rsid w:val="00B55456"/>
    <w:rsid w:val="00B61F90"/>
    <w:rsid w:val="00B77DB7"/>
    <w:rsid w:val="00B8704A"/>
    <w:rsid w:val="00BA472F"/>
    <w:rsid w:val="00BB037B"/>
    <w:rsid w:val="00BB69B1"/>
    <w:rsid w:val="00BC0D07"/>
    <w:rsid w:val="00BD16D3"/>
    <w:rsid w:val="00BD61CD"/>
    <w:rsid w:val="00BD730D"/>
    <w:rsid w:val="00BE00ED"/>
    <w:rsid w:val="00BE34EE"/>
    <w:rsid w:val="00BE4C81"/>
    <w:rsid w:val="00BF5CD6"/>
    <w:rsid w:val="00C03671"/>
    <w:rsid w:val="00C316F5"/>
    <w:rsid w:val="00C36260"/>
    <w:rsid w:val="00C40B03"/>
    <w:rsid w:val="00C60526"/>
    <w:rsid w:val="00C7616C"/>
    <w:rsid w:val="00C9558A"/>
    <w:rsid w:val="00CA31DA"/>
    <w:rsid w:val="00CB037A"/>
    <w:rsid w:val="00CB440E"/>
    <w:rsid w:val="00CB6ADD"/>
    <w:rsid w:val="00CD276D"/>
    <w:rsid w:val="00CF1D71"/>
    <w:rsid w:val="00CF2E83"/>
    <w:rsid w:val="00D05EBC"/>
    <w:rsid w:val="00D1786C"/>
    <w:rsid w:val="00D22B61"/>
    <w:rsid w:val="00D32C29"/>
    <w:rsid w:val="00D36225"/>
    <w:rsid w:val="00D529EF"/>
    <w:rsid w:val="00D758E6"/>
    <w:rsid w:val="00D94882"/>
    <w:rsid w:val="00DA3BB1"/>
    <w:rsid w:val="00DC00A0"/>
    <w:rsid w:val="00DD2500"/>
    <w:rsid w:val="00DF11E0"/>
    <w:rsid w:val="00E07945"/>
    <w:rsid w:val="00E32AD4"/>
    <w:rsid w:val="00E3665A"/>
    <w:rsid w:val="00E405D2"/>
    <w:rsid w:val="00E50E77"/>
    <w:rsid w:val="00E5495A"/>
    <w:rsid w:val="00E6417A"/>
    <w:rsid w:val="00E65101"/>
    <w:rsid w:val="00E65A1A"/>
    <w:rsid w:val="00E70B00"/>
    <w:rsid w:val="00E76D20"/>
    <w:rsid w:val="00E77E32"/>
    <w:rsid w:val="00E94054"/>
    <w:rsid w:val="00EA07B2"/>
    <w:rsid w:val="00EA526D"/>
    <w:rsid w:val="00EB7EAF"/>
    <w:rsid w:val="00ED2217"/>
    <w:rsid w:val="00F014EB"/>
    <w:rsid w:val="00F23217"/>
    <w:rsid w:val="00F40571"/>
    <w:rsid w:val="00F47E7C"/>
    <w:rsid w:val="00F55094"/>
    <w:rsid w:val="00F624DD"/>
    <w:rsid w:val="00F63891"/>
    <w:rsid w:val="00F72110"/>
    <w:rsid w:val="00F77430"/>
    <w:rsid w:val="00FB3777"/>
    <w:rsid w:val="00FC3B94"/>
    <w:rsid w:val="00FC3E3B"/>
    <w:rsid w:val="00FD358B"/>
    <w:rsid w:val="00FD628A"/>
    <w:rsid w:val="00FE4243"/>
    <w:rsid w:val="00FE5BD8"/>
    <w:rsid w:val="00FF3CDD"/>
    <w:rsid w:val="02355CD3"/>
    <w:rsid w:val="03FD01BC"/>
    <w:rsid w:val="05D1270D"/>
    <w:rsid w:val="05DA3933"/>
    <w:rsid w:val="071A58B7"/>
    <w:rsid w:val="0B592FD2"/>
    <w:rsid w:val="0CB558AE"/>
    <w:rsid w:val="0EDC396D"/>
    <w:rsid w:val="179C527F"/>
    <w:rsid w:val="1DB01517"/>
    <w:rsid w:val="24F809E4"/>
    <w:rsid w:val="26FD3205"/>
    <w:rsid w:val="2A240E1E"/>
    <w:rsid w:val="2C657DBB"/>
    <w:rsid w:val="2FED7723"/>
    <w:rsid w:val="300E5EFE"/>
    <w:rsid w:val="328D26E4"/>
    <w:rsid w:val="33F62EE3"/>
    <w:rsid w:val="3AF40F7C"/>
    <w:rsid w:val="3CD6284F"/>
    <w:rsid w:val="3E871757"/>
    <w:rsid w:val="40BB1BA2"/>
    <w:rsid w:val="42FC49EF"/>
    <w:rsid w:val="43A736ED"/>
    <w:rsid w:val="44E51201"/>
    <w:rsid w:val="46801E7F"/>
    <w:rsid w:val="4B766FF5"/>
    <w:rsid w:val="4E9F3227"/>
    <w:rsid w:val="54555857"/>
    <w:rsid w:val="56425F83"/>
    <w:rsid w:val="5F141BDC"/>
    <w:rsid w:val="604056DD"/>
    <w:rsid w:val="65572A09"/>
    <w:rsid w:val="66777A72"/>
    <w:rsid w:val="686666B2"/>
    <w:rsid w:val="6A9B2716"/>
    <w:rsid w:val="6BB6548A"/>
    <w:rsid w:val="6BDB2EB4"/>
    <w:rsid w:val="73870F27"/>
    <w:rsid w:val="7E253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5"/>
    <w:qFormat/>
    <w:uiPriority w:val="0"/>
    <w:pPr>
      <w:keepNext/>
      <w:keepLines/>
      <w:spacing w:before="20" w:beforeLines="20" w:after="20" w:afterLines="20"/>
      <w:jc w:val="center"/>
      <w:outlineLvl w:val="0"/>
    </w:pPr>
    <w:rPr>
      <w:b/>
      <w:bCs/>
      <w:kern w:val="44"/>
      <w:sz w:val="36"/>
      <w:szCs w:val="44"/>
    </w:rPr>
  </w:style>
  <w:style w:type="paragraph" w:styleId="3">
    <w:name w:val="heading 2"/>
    <w:basedOn w:val="1"/>
    <w:next w:val="1"/>
    <w:link w:val="13"/>
    <w:qFormat/>
    <w:uiPriority w:val="0"/>
    <w:pPr>
      <w:keepNext/>
      <w:keepLines/>
      <w:spacing w:before="20" w:beforeLines="20" w:after="20" w:afterLines="20"/>
      <w:outlineLvl w:val="1"/>
    </w:pPr>
    <w:rPr>
      <w:rFonts w:ascii="Cambria" w:hAnsi="Cambria"/>
      <w:b/>
      <w:bCs/>
      <w:sz w:val="28"/>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Document Map"/>
    <w:basedOn w:val="1"/>
    <w:link w:val="14"/>
    <w:uiPriority w:val="0"/>
    <w:rPr>
      <w:rFonts w:ascii="宋体"/>
      <w:sz w:val="18"/>
      <w:szCs w:val="18"/>
    </w:rPr>
  </w:style>
  <w:style w:type="paragraph" w:styleId="5">
    <w:name w:val="annotation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unhideWhenUsed/>
    <w:uiPriority w:val="99"/>
    <w:rPr>
      <w:color w:val="0000FF"/>
      <w:u w:val="single"/>
    </w:rPr>
  </w:style>
  <w:style w:type="character" w:customStyle="1" w:styleId="12">
    <w:name w:val=" Char Char1"/>
    <w:uiPriority w:val="0"/>
    <w:rPr>
      <w:rFonts w:ascii="Cambria" w:hAnsi="Cambria" w:eastAsia="宋体" w:cs="Times New Roman"/>
      <w:b/>
      <w:bCs/>
      <w:kern w:val="2"/>
      <w:sz w:val="28"/>
      <w:szCs w:val="32"/>
    </w:rPr>
  </w:style>
  <w:style w:type="character" w:customStyle="1" w:styleId="13">
    <w:name w:val="标题 2 Char"/>
    <w:link w:val="3"/>
    <w:uiPriority w:val="0"/>
    <w:rPr>
      <w:rFonts w:ascii="Cambria" w:hAnsi="Cambria" w:eastAsia="宋体" w:cs="Times New Roman"/>
      <w:b/>
      <w:bCs/>
      <w:kern w:val="2"/>
      <w:sz w:val="28"/>
      <w:szCs w:val="32"/>
    </w:rPr>
  </w:style>
  <w:style w:type="character" w:customStyle="1" w:styleId="14">
    <w:name w:val="文档结构图 Char"/>
    <w:link w:val="4"/>
    <w:uiPriority w:val="0"/>
    <w:rPr>
      <w:rFonts w:ascii="宋体"/>
      <w:kern w:val="2"/>
      <w:sz w:val="18"/>
      <w:szCs w:val="18"/>
    </w:rPr>
  </w:style>
  <w:style w:type="character" w:customStyle="1" w:styleId="15">
    <w:name w:val="标题 1 Char"/>
    <w:link w:val="2"/>
    <w:uiPriority w:val="0"/>
    <w:rPr>
      <w:b/>
      <w:bCs/>
      <w:kern w:val="44"/>
      <w:sz w:val="36"/>
      <w:szCs w:val="44"/>
    </w:rPr>
  </w:style>
  <w:style w:type="character" w:customStyle="1" w:styleId="16">
    <w:name w:val=" Char Char2"/>
    <w:uiPriority w:val="0"/>
    <w:rPr>
      <w:b/>
      <w:bCs/>
      <w:kern w:val="44"/>
      <w:sz w:val="36"/>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253</Words>
  <Characters>1446</Characters>
  <Lines>12</Lines>
  <Paragraphs>3</Paragraphs>
  <TotalTime>0</TotalTime>
  <ScaleCrop>false</ScaleCrop>
  <LinksUpToDate>false</LinksUpToDate>
  <CharactersWithSpaces>1696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2022-09-05T05:16:00Z</dcterms:created>
  <dc:creator>hu</dc:creator>
  <cp:lastModifiedBy>vertesyuan</cp:lastModifiedBy>
  <cp:lastPrinted>2015-07-13T01:38:00Z</cp:lastPrinted>
  <dcterms:modified xsi:type="dcterms:W3CDTF">2022-10-09T07:58:41Z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76407260EA6F4A2EB65717A18BFDA1B2</vt:lpwstr>
  </property>
</Properties>
</file>