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/>
          <w:b/>
          <w:sz w:val="30"/>
          <w:szCs w:val="30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宋体"/>
          <w:b/>
          <w:sz w:val="30"/>
        </w:rPr>
      </w:pPr>
      <w:r>
        <w:rPr>
          <w:rFonts w:hint="eastAsia" w:ascii="宋体"/>
          <w:b/>
          <w:sz w:val="30"/>
        </w:rPr>
        <w:t>《生物医学综合</w:t>
      </w:r>
      <w:r>
        <w:rPr>
          <w:rFonts w:hint="eastAsia" w:ascii="Arial" w:hAnsi="Arial"/>
          <w:b/>
          <w:sz w:val="30"/>
        </w:rPr>
        <w:t>》</w:t>
      </w:r>
      <w:r>
        <w:rPr>
          <w:rFonts w:ascii="Arial" w:hAnsi="Arial"/>
          <w:b/>
          <w:sz w:val="30"/>
        </w:rPr>
        <w:t>考试大纲</w:t>
      </w:r>
    </w:p>
    <w:p>
      <w:pPr>
        <w:spacing w:line="400" w:lineRule="exact"/>
        <w:rPr>
          <w:rFonts w:hint="eastAsia" w:ascii="宋体"/>
          <w:b/>
        </w:rPr>
      </w:pPr>
    </w:p>
    <w:p>
      <w:pPr>
        <w:spacing w:line="400" w:lineRule="exact"/>
        <w:rPr>
          <w:rFonts w:hint="eastAsia" w:ascii="宋体"/>
          <w:b/>
          <w:kern w:val="0"/>
          <w:sz w:val="24"/>
          <w:szCs w:val="20"/>
        </w:rPr>
      </w:pPr>
      <w:r>
        <w:rPr>
          <w:rFonts w:hint="eastAsia" w:ascii="宋体"/>
          <w:b/>
          <w:kern w:val="0"/>
          <w:sz w:val="24"/>
          <w:szCs w:val="20"/>
        </w:rPr>
        <w:t>生物医学综合：生物化学、生理学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一</w:t>
      </w:r>
      <w:r>
        <w:rPr>
          <w:b/>
        </w:rPr>
        <w:t>、生物</w:t>
      </w:r>
      <w:r>
        <w:rPr>
          <w:rFonts w:hint="eastAsia"/>
          <w:b/>
        </w:rPr>
        <w:t>化</w:t>
      </w:r>
      <w:r>
        <w:rPr>
          <w:b/>
        </w:rPr>
        <w:t>学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b/>
        </w:rPr>
        <w:t xml:space="preserve">. </w:t>
      </w:r>
      <w:r>
        <w:rPr>
          <w:rFonts w:hint="eastAsia"/>
          <w:b/>
        </w:rPr>
        <w:t>糖类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糖的主要分类及其各自的代表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糖聚合物及其代表和它们的生物学功能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2</w:t>
      </w:r>
      <w:r>
        <w:rPr>
          <w:b/>
        </w:rPr>
        <w:t xml:space="preserve">. </w:t>
      </w:r>
      <w:r>
        <w:rPr>
          <w:rFonts w:hint="eastAsia"/>
          <w:b/>
        </w:rPr>
        <w:t>脂类与生物膜</w:t>
      </w:r>
      <w:r>
        <w:rPr>
          <w:b/>
        </w:rPr>
        <w:t xml:space="preserve">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生物体内脂质的分类，其代表脂及各自特点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甘油脂、磷脂以及脂肪酸特性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 w:hAnsi="宋体"/>
        </w:rPr>
        <w:t>油脂和甘油磷脂的结构与性质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生物膜的化学组成和结构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“流体镶嵌模型”的要点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</w:rPr>
        <w:t xml:space="preserve">3. </w:t>
      </w:r>
      <w:r>
        <w:rPr>
          <w:rFonts w:hint="eastAsia"/>
          <w:b/>
        </w:rPr>
        <w:t>蛋白质化学</w:t>
      </w:r>
      <w:r>
        <w:rPr>
          <w:b/>
        </w:rPr>
        <w:t xml:space="preserve">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蛋白质的化学组成，</w:t>
      </w:r>
      <w:r>
        <w:t>20</w:t>
      </w:r>
      <w:r>
        <w:rPr>
          <w:rFonts w:hint="eastAsia"/>
        </w:rPr>
        <w:t>种氨基酸的简写符号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氨基酸的理化性质及化学反应</w:t>
      </w:r>
      <w:r>
        <w:t xml:space="preserve">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蛋白质分子的结构（一级、二级、高级结构的概念及形式）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蛋白质一级结构测定的一般步骤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蛋白质的理化性质及分离纯化和纯度鉴定的方法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 xml:space="preserve">蛋白质的变性作用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蛋白质结构与功能的关系</w:t>
      </w:r>
    </w:p>
    <w:p>
      <w:pPr>
        <w:pStyle w:val="8"/>
        <w:numPr>
          <w:ilvl w:val="0"/>
          <w:numId w:val="2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核酸化学</w:t>
      </w:r>
      <w:r>
        <w:rPr>
          <w:b/>
        </w:rPr>
        <w:t xml:space="preserve">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核酸的基本化学组成及分类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核苷酸的结构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t>DNA</w:t>
      </w:r>
      <w:r>
        <w:rPr>
          <w:rFonts w:hint="eastAsia"/>
        </w:rPr>
        <w:t>和</w:t>
      </w:r>
      <w:r>
        <w:t>RNA</w:t>
      </w:r>
      <w:r>
        <w:rPr>
          <w:rFonts w:hint="eastAsia"/>
        </w:rPr>
        <w:t>一级结构的概念和二级结构要特点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t>RNA</w:t>
      </w:r>
      <w:r>
        <w:rPr>
          <w:rFonts w:hint="eastAsia"/>
        </w:rPr>
        <w:t>的分类及各类</w:t>
      </w:r>
      <w:r>
        <w:t>RNA</w:t>
      </w:r>
      <w:r>
        <w:rPr>
          <w:rFonts w:hint="eastAsia"/>
        </w:rPr>
        <w:t>的生物学功能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核酸的主要理化特性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5. 酶学 </w:t>
      </w:r>
    </w:p>
    <w:p>
      <w:pPr>
        <w:pStyle w:val="8"/>
        <w:numPr>
          <w:ilvl w:val="0"/>
          <w:numId w:val="3"/>
        </w:numPr>
        <w:tabs>
          <w:tab w:val="left" w:pos="840"/>
        </w:tabs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酶的作用特点</w:t>
      </w:r>
    </w:p>
    <w:p>
      <w:pPr>
        <w:pStyle w:val="8"/>
        <w:numPr>
          <w:ilvl w:val="0"/>
          <w:numId w:val="3"/>
        </w:numPr>
        <w:tabs>
          <w:tab w:val="left" w:pos="840"/>
        </w:tabs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酶的作用机理</w:t>
      </w:r>
    </w:p>
    <w:p>
      <w:pPr>
        <w:pStyle w:val="8"/>
        <w:numPr>
          <w:ilvl w:val="0"/>
          <w:numId w:val="3"/>
        </w:numPr>
        <w:tabs>
          <w:tab w:val="left" w:pos="840"/>
        </w:tabs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影响酶促反应的因素</w:t>
      </w:r>
    </w:p>
    <w:p>
      <w:pPr>
        <w:pStyle w:val="8"/>
        <w:numPr>
          <w:ilvl w:val="0"/>
          <w:numId w:val="3"/>
        </w:numPr>
        <w:tabs>
          <w:tab w:val="left" w:pos="840"/>
        </w:tabs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酶的提纯与活力鉴定的基本方法</w:t>
      </w:r>
    </w:p>
    <w:p>
      <w:pPr>
        <w:pStyle w:val="8"/>
        <w:numPr>
          <w:ilvl w:val="0"/>
          <w:numId w:val="3"/>
        </w:numPr>
        <w:tabs>
          <w:tab w:val="left" w:pos="840"/>
        </w:tabs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了解抗体酶、核酶和固定化酶的基本概念和应用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b/>
        </w:rPr>
      </w:pPr>
      <w:r>
        <w:rPr>
          <w:b/>
        </w:rPr>
        <w:t xml:space="preserve">6. </w:t>
      </w:r>
      <w:r>
        <w:rPr>
          <w:rFonts w:hint="eastAsia"/>
          <w:b/>
        </w:rPr>
        <w:t>维生素</w:t>
      </w:r>
      <w:r>
        <w:rPr>
          <w:rFonts w:hint="eastAsia" w:hAnsi="宋体"/>
          <w:b/>
        </w:rPr>
        <w:t>和辅酶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维生素的分类及性质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各种维生素的活性形式、生理功能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7．新陈代谢和生物能学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新陈代谢的概念、类型及其特点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 xml:space="preserve">ATP与高能磷酸化合物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ATP的生物学功能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电子传递过程与ATP的生成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呼吸链的组分、呼吸链中传递体的排列顺序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8</w:t>
      </w:r>
      <w:r>
        <w:rPr>
          <w:b/>
        </w:rPr>
        <w:t>.</w:t>
      </w:r>
      <w:r>
        <w:rPr>
          <w:rFonts w:hint="eastAsia"/>
          <w:b/>
        </w:rPr>
        <w:t>糖的分解代谢和合成代谢</w:t>
      </w:r>
      <w:r>
        <w:rPr>
          <w:b/>
        </w:rPr>
        <w:t xml:space="preserve">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糖的代谢途径，包括物质代谢、能量代谢和有关的酶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糖的无氧分解、有氧氧化的概念、部位和过程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糖异生作用的概念、场所、原料及主要途径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糖原合成作用的概念、反应步骤及限速酶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糖酵解、丙酮酸的氧化脱羧和三羧酸循环的反应过程及催化反应的关键酶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9</w:t>
      </w:r>
      <w:r>
        <w:rPr>
          <w:b/>
        </w:rPr>
        <w:t xml:space="preserve">. </w:t>
      </w:r>
      <w:r>
        <w:rPr>
          <w:rFonts w:hint="eastAsia"/>
          <w:b/>
        </w:rPr>
        <w:t>脂类的代谢与合成</w:t>
      </w:r>
      <w:r>
        <w:rPr>
          <w:b/>
        </w:rPr>
        <w:t xml:space="preserve">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脂肪动员的概念、限速酶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甘油代谢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 w:hAnsi="宋体"/>
        </w:rPr>
        <w:t>脂肪酸的</w:t>
      </w:r>
      <w:r>
        <w:rPr>
          <w:rFonts w:hAnsi="宋体"/>
        </w:rPr>
        <w:fldChar w:fldCharType="begin"/>
      </w:r>
      <w:r>
        <w:rPr>
          <w:rFonts w:hAnsi="宋体"/>
        </w:rPr>
        <w:instrText xml:space="preserve">symbol 98 \f "Symbol" \s 12</w:instrText>
      </w:r>
      <w:r>
        <w:rPr>
          <w:rFonts w:hAnsi="宋体"/>
        </w:rPr>
        <w:fldChar w:fldCharType="separate"/>
      </w:r>
      <w:r>
        <w:rPr>
          <w:rFonts w:hAnsi="宋体"/>
        </w:rPr>
        <w:t></w:t>
      </w:r>
      <w:r>
        <w:rPr>
          <w:rFonts w:hAnsi="宋体"/>
        </w:rPr>
        <w:fldChar w:fldCharType="end"/>
      </w:r>
      <w:r>
        <w:rPr>
          <w:rFonts w:hAnsi="宋体"/>
        </w:rPr>
        <w:t>-</w:t>
      </w:r>
      <w:r>
        <w:rPr>
          <w:rFonts w:hint="eastAsia" w:hAnsi="宋体"/>
        </w:rPr>
        <w:t>氧化过程及其能量的计算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酮体的生成和利用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三酰甘油的合成代谢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10</w:t>
      </w:r>
      <w:r>
        <w:rPr>
          <w:b/>
        </w:rPr>
        <w:t>.</w:t>
      </w:r>
      <w:r>
        <w:rPr>
          <w:rFonts w:hint="eastAsia"/>
          <w:b/>
        </w:rPr>
        <w:t xml:space="preserve"> 氨基酸的分解代谢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氨基酸的脱氨基作用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 w:hAnsi="宋体"/>
        </w:rPr>
        <w:t>α-酮酸的代谢去路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 w:hAnsi="宋体"/>
        </w:rPr>
        <w:t>氨的代谢去路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氨基酸的脱羧基作用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个别氨基酸的代谢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b/>
        </w:rPr>
        <w:t>1</w:t>
      </w:r>
      <w:r>
        <w:rPr>
          <w:rFonts w:hint="eastAsia"/>
          <w:b/>
        </w:rPr>
        <w:t>1</w:t>
      </w:r>
      <w:r>
        <w:rPr>
          <w:b/>
        </w:rPr>
        <w:t xml:space="preserve">. </w:t>
      </w:r>
      <w:r>
        <w:rPr>
          <w:rFonts w:hint="eastAsia"/>
          <w:b/>
        </w:rPr>
        <w:t xml:space="preserve">核苷酸的代谢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嘌呤、嘧啶核苷酸的分解代谢与合成代谢的途径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外源核酸的消化和吸收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 xml:space="preserve">碱基的分解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核苷酸的生物合成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12. </w:t>
      </w:r>
      <w:r>
        <w:rPr>
          <w:b/>
        </w:rPr>
        <w:t>DNA</w:t>
      </w:r>
      <w:r>
        <w:rPr>
          <w:rFonts w:hint="eastAsia"/>
          <w:b/>
        </w:rPr>
        <w:t>的复制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DNA复制的基本规律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 xml:space="preserve"> DNA复制的酶学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 xml:space="preserve"> DNA复制过程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 xml:space="preserve"> DNA损伤与修复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13. RNA的生物合成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 w:hAnsi="宋体"/>
        </w:rPr>
        <w:t>转录与DNA复制比较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 w:hAnsi="宋体"/>
        </w:rPr>
        <w:t>DNA指导下的RNA聚合酶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 w:hAnsi="宋体"/>
        </w:rPr>
        <w:t>启动子与终止子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 w:hAnsi="宋体"/>
        </w:rPr>
        <w:t>大肠杆菌的转录过程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真核生物的转录过程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原核生物转录后RNA加工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真核生物转录后RNA加工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RNA指导下DNA的合成：逆转录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14. 蛋白质的合成和转运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翻译模板mRNA与遗传密码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rRNA与核蛋白体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tRNA与氨基酸活化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蛋白质生物合成的过程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蛋白质合成后的加工和输送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蛋白质合成的抑制剂</w:t>
      </w:r>
    </w:p>
    <w:p>
      <w:pPr>
        <w:pStyle w:val="8"/>
        <w:autoSpaceDE w:val="0"/>
        <w:autoSpaceDN w:val="0"/>
        <w:spacing w:before="120" w:line="400" w:lineRule="exact"/>
        <w:ind w:right="-15"/>
        <w:jc w:val="both"/>
        <w:textAlignment w:val="bottom"/>
        <w:rPr>
          <w:rFonts w:hint="eastAsia"/>
          <w:b/>
          <w:szCs w:val="21"/>
        </w:rPr>
      </w:pPr>
      <w:r>
        <w:rPr>
          <w:rFonts w:hint="eastAsia"/>
          <w:b/>
        </w:rPr>
        <w:t xml:space="preserve">15. </w:t>
      </w:r>
      <w:r>
        <w:rPr>
          <w:rFonts w:hint="eastAsia"/>
          <w:b/>
          <w:szCs w:val="21"/>
        </w:rPr>
        <w:t>代谢间的联系与代谢调控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物质代谢间的联系 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物质代谢间的激素调节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 w:hAnsi="宋体" w:cs="宋体"/>
          <w:szCs w:val="21"/>
        </w:rPr>
        <w:t>酶的活性调节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/>
          <w:bCs/>
          <w:szCs w:val="21"/>
        </w:rPr>
        <w:t>基因表达的调节</w:t>
      </w:r>
    </w:p>
    <w:p>
      <w:pPr>
        <w:spacing w:before="156" w:line="400" w:lineRule="exact"/>
        <w:rPr>
          <w:rFonts w:ascii="宋体" w:hAnsi="宋体"/>
          <w:b/>
          <w:kern w:val="0"/>
          <w:sz w:val="24"/>
          <w:szCs w:val="21"/>
        </w:rPr>
      </w:pPr>
      <w:r>
        <w:rPr>
          <w:rFonts w:hint="eastAsia" w:ascii="宋体" w:hAnsi="宋体"/>
          <w:b/>
          <w:kern w:val="0"/>
          <w:sz w:val="24"/>
          <w:szCs w:val="21"/>
        </w:rPr>
        <w:t>主要参考教材（参考书目）</w:t>
      </w:r>
    </w:p>
    <w:p>
      <w:pPr>
        <w:pStyle w:val="8"/>
        <w:autoSpaceDE w:val="0"/>
        <w:autoSpaceDN w:val="0"/>
        <w:spacing w:line="400" w:lineRule="exact"/>
        <w:ind w:left="120" w:right="-15" w:firstLine="240" w:firstLineChars="100"/>
        <w:textAlignment w:val="bottom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《生物化学》上、下册 王镜岩等编著，高等教育出版社 </w:t>
      </w:r>
    </w:p>
    <w:p/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/>
          <w:b/>
        </w:rPr>
        <w:t>二</w:t>
      </w:r>
      <w:r>
        <w:rPr>
          <w:b/>
        </w:rPr>
        <w:t>、</w:t>
      </w:r>
      <w:r>
        <w:rPr>
          <w:rFonts w:hint="eastAsia"/>
          <w:b/>
        </w:rPr>
        <w:t>生</w:t>
      </w:r>
      <w:r>
        <w:rPr>
          <w:b/>
        </w:rPr>
        <w:t>理学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/>
          <w:b/>
        </w:rPr>
        <w:t>1</w:t>
      </w:r>
      <w:r>
        <w:rPr>
          <w:b/>
        </w:rPr>
        <w:t xml:space="preserve">. </w:t>
      </w:r>
      <w:r>
        <w:rPr>
          <w:rFonts w:hint="eastAsia"/>
          <w:b/>
          <w:bCs/>
          <w:szCs w:val="21"/>
        </w:rPr>
        <w:t>绪论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szCs w:val="21"/>
        </w:rPr>
        <w:t>体液、细胞内液和细胞外液，机体的内环境和稳态。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szCs w:val="21"/>
        </w:rPr>
        <w:t>生理功能的神经调节、体液调节和自身调节。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1"/>
        </w:rPr>
      </w:pPr>
      <w:r>
        <w:rPr>
          <w:szCs w:val="21"/>
        </w:rPr>
        <w:t>体内的反馈控制系统。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b/>
        </w:rPr>
        <w:t xml:space="preserve">2. </w:t>
      </w:r>
      <w:r>
        <w:rPr>
          <w:b/>
          <w:bCs/>
          <w:szCs w:val="21"/>
        </w:rPr>
        <w:t>细胞的基本功能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细胞的跨膜物质转运。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szCs w:val="21"/>
        </w:rPr>
      </w:pPr>
      <w:r>
        <w:rPr>
          <w:szCs w:val="21"/>
        </w:rPr>
        <w:t>细胞的跨膜信号转导。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神经和骨骼肌细胞的静息电位和动作电位及其产生机制。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刺激和阈刺激，可兴奋细胞(或组织)，组织的兴奋，兴奋性及兴奋后兴奋性的变化。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动作电位(或兴奋)的引起和传导。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神经-骨骼肌接头处的兴奋传递。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横纹肌的收缩机制、兴奋-收缩偶联和影响收缩效能的因素。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b/>
        </w:rPr>
        <w:t>3</w:t>
      </w:r>
      <w:r>
        <w:rPr>
          <w:b/>
        </w:rPr>
        <w:t>.</w:t>
      </w:r>
      <w:r>
        <w:rPr>
          <w:rFonts w:hint="eastAsia"/>
          <w:b/>
        </w:rPr>
        <w:t xml:space="preserve"> </w:t>
      </w:r>
      <w:r>
        <w:rPr>
          <w:b/>
          <w:bCs/>
          <w:szCs w:val="21"/>
        </w:rPr>
        <w:t>血液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血液的组成、血量和理化特性。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血细胞的数量、生理特性和功能。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红细胞的生成与破坏。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生理性止血，血液凝固与体内抗凝系统、纤维蛋白的溶解。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ABO和Rh血型系统及其临床意义。</w:t>
      </w:r>
    </w:p>
    <w:p>
      <w:pPr>
        <w:pStyle w:val="8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b/>
          <w:bCs/>
          <w:szCs w:val="21"/>
        </w:rPr>
        <w:t>血液循环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心肌细胞（主要是心室肌和窦房结细胞）的跨膜电位。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心肌的电生理特性。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心脏的泵血功能。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动脉血压的正常值，动脉血压的形成和影响因素。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静脉血压，中心静脉压及影响静脉回流的因素。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微循环，组织液和淋巴液的生成与回流。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心交感神经、心迷走神经和交感缩血管神经及其功能。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颈动脉窦和主动脉弓压力感受性反射、心肺感受器反射和化学感受性反射。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肾素-血管紧张素系统、肾上腺素和去甲肾上腺素、血管升压素、血管内皮生成的血管活性物质。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局部血流调节（自身调节）。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动脉血压的短期调节和长期调节。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冠脉循环和脑循环的特点和调节。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5. </w:t>
      </w:r>
      <w:r>
        <w:rPr>
          <w:b/>
          <w:bCs/>
          <w:szCs w:val="21"/>
        </w:rPr>
        <w:t>呼吸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肺通气的动力和阻力，胸膜腔内压，肺表面活性物质。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肺容积和肺容量，肺通气量和肺泡通气量。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肺换气的基本原理、过程和影响因素。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氧和二氧化碳在血液中存在的形式和运输，氧解离曲线及其影响因素。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外周和中枢化学感受器。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6. </w:t>
      </w:r>
      <w:r>
        <w:rPr>
          <w:b/>
          <w:bCs/>
          <w:szCs w:val="21"/>
        </w:rPr>
        <w:t>消化和吸收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消化道平滑肌的一般生理特性和电生理特性。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唾液的成分、作用和分泌调节。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蠕动和食管下括约肌的概念。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胃液的性质、成分和作用。胃液分泌的调节，胃的容受性舒张和蠕动。胃的排空及其调节。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胰液和胆汁的成分、作用及其分泌和排出的调节。小肠的分节运动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大肠液的分泌和大肠内细菌的活动。排便反射。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主要营养物质在小肠内的吸收部位及机制。</w:t>
      </w:r>
    </w:p>
    <w:p>
      <w:pPr>
        <w:pStyle w:val="8"/>
        <w:numPr>
          <w:ilvl w:val="0"/>
          <w:numId w:val="5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b/>
          <w:bCs/>
          <w:szCs w:val="21"/>
        </w:rPr>
        <w:t>能量代谢和体温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食物的能量转化。食物的热价、氧热价和呼吸商。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能量代谢的测定原理和临床的简化测定法。影响能量代谢的因素，基础代谢和基础代谢率及其意义。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体温及其正常变动。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机体的产热和散热。体温调节。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8. </w:t>
      </w:r>
      <w:r>
        <w:rPr>
          <w:b/>
          <w:bCs/>
          <w:szCs w:val="21"/>
        </w:rPr>
        <w:t>尿的生成和排出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肾脏的功能解剖特点，肾血流量及其调节。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肾小球的滤过功能及其影响因素。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各段肾小管和集合管的重吸收</w:t>
      </w:r>
      <w:r>
        <w:rPr>
          <w:rFonts w:hint="eastAsia"/>
          <w:szCs w:val="21"/>
        </w:rPr>
        <w:t>和</w:t>
      </w:r>
      <w:r>
        <w:rPr>
          <w:szCs w:val="21"/>
        </w:rPr>
        <w:t>分泌。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肾糖阈的概念和意义。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尿液的浓缩与稀释机制。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渗透性利尿和球-管平衡。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肾清除率的概念及其测定的意义。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排尿反射。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9. </w:t>
      </w:r>
      <w:r>
        <w:rPr>
          <w:b/>
          <w:bCs/>
          <w:szCs w:val="21"/>
        </w:rPr>
        <w:t>感觉器官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感受器的定义和分类，感受器的一般生理特征。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眼的视觉功能</w:t>
      </w:r>
      <w:r>
        <w:rPr>
          <w:rFonts w:hint="eastAsia"/>
          <w:szCs w:val="21"/>
        </w:rPr>
        <w:t>和调节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耳的听觉功能</w:t>
      </w:r>
      <w:r>
        <w:rPr>
          <w:rFonts w:hint="eastAsia"/>
          <w:szCs w:val="21"/>
        </w:rPr>
        <w:t>和调节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前庭器官的适宜刺激和平衡感觉功能。</w:t>
      </w:r>
    </w:p>
    <w:p>
      <w:pPr>
        <w:pStyle w:val="8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b/>
          <w:bCs/>
          <w:szCs w:val="21"/>
        </w:rPr>
        <w:t>神经系统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szCs w:val="21"/>
        </w:rPr>
        <w:t>神经系统功能活动的基本原理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szCs w:val="21"/>
        </w:rPr>
        <w:t>神经系统的感觉功能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szCs w:val="21"/>
        </w:rPr>
        <w:t>神经系统对躯体运动的调控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szCs w:val="21"/>
        </w:rPr>
        <w:t>神经系统对内脏活动、本能行为和情绪的调控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szCs w:val="21"/>
        </w:rPr>
        <w:t>脑电活动以及睡眠与觉醒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szCs w:val="21"/>
        </w:rPr>
        <w:t>脑的高级功能</w:t>
      </w:r>
    </w:p>
    <w:p>
      <w:pPr>
        <w:pStyle w:val="8"/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11. </w:t>
      </w:r>
      <w:r>
        <w:rPr>
          <w:b/>
          <w:bCs/>
          <w:szCs w:val="21"/>
        </w:rPr>
        <w:t>内分泌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激素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下丘脑与垂体的功能联系。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szCs w:val="21"/>
        </w:rPr>
        <w:t>甲状腺</w:t>
      </w:r>
      <w:r>
        <w:rPr>
          <w:rFonts w:hint="eastAsia"/>
          <w:szCs w:val="21"/>
        </w:rPr>
        <w:t>内</w:t>
      </w:r>
      <w:r>
        <w:rPr>
          <w:szCs w:val="21"/>
        </w:rPr>
        <w:t>分泌、</w:t>
      </w:r>
      <w:r>
        <w:rPr>
          <w:rFonts w:hint="eastAsia"/>
          <w:szCs w:val="21"/>
        </w:rPr>
        <w:t>甲状旁腺内分泌</w:t>
      </w:r>
      <w:r>
        <w:rPr>
          <w:szCs w:val="21"/>
        </w:rPr>
        <w:t>。</w:t>
      </w:r>
    </w:p>
    <w:p>
      <w:pPr>
        <w:pStyle w:val="8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szCs w:val="21"/>
        </w:rPr>
      </w:pPr>
      <w:r>
        <w:rPr>
          <w:rFonts w:hint="eastAsia"/>
          <w:szCs w:val="21"/>
        </w:rPr>
        <w:t>胰岛内分泌</w:t>
      </w:r>
      <w:r>
        <w:rPr>
          <w:szCs w:val="21"/>
        </w:rPr>
        <w:t>、</w:t>
      </w:r>
      <w:r>
        <w:rPr>
          <w:rFonts w:hint="eastAsia"/>
          <w:szCs w:val="21"/>
        </w:rPr>
        <w:t>肾上腺内分泌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主要参考教材（参考书目）</w:t>
      </w:r>
    </w:p>
    <w:p>
      <w:pPr>
        <w:pStyle w:val="4"/>
        <w:shd w:val="clear" w:color="auto" w:fill="FFFFFF"/>
        <w:spacing w:line="400" w:lineRule="exact"/>
        <w:ind w:firstLine="240" w:firstLineChars="100"/>
        <w:rPr>
          <w:rFonts w:hint="eastAsia"/>
          <w:szCs w:val="21"/>
        </w:rPr>
      </w:pPr>
      <w:r>
        <w:rPr>
          <w:rFonts w:hint="eastAsia"/>
          <w:szCs w:val="21"/>
        </w:rPr>
        <w:t>《生理学》</w:t>
      </w:r>
      <w:r>
        <w:rPr>
          <w:szCs w:val="21"/>
        </w:rPr>
        <w:t>，</w:t>
      </w:r>
      <w:r>
        <w:rPr>
          <w:rFonts w:hint="eastAsia"/>
          <w:szCs w:val="21"/>
        </w:rPr>
        <w:t>朱大年、王庭槐主编，北京：人民卫生出版社，第8版。</w:t>
      </w:r>
    </w:p>
    <w:sectPr>
      <w:pgSz w:w="11907" w:h="16840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F67AFF"/>
    <w:multiLevelType w:val="multilevel"/>
    <w:tmpl w:val="0CF67AFF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124757DF"/>
    <w:multiLevelType w:val="multilevel"/>
    <w:tmpl w:val="124757DF"/>
    <w:lvl w:ilvl="0" w:tentative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EA332B"/>
    <w:multiLevelType w:val="multilevel"/>
    <w:tmpl w:val="43EA332B"/>
    <w:lvl w:ilvl="0" w:tentative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996568"/>
    <w:multiLevelType w:val="multilevel"/>
    <w:tmpl w:val="69996568"/>
    <w:lvl w:ilvl="0" w:tentative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6B2E171A"/>
    <w:multiLevelType w:val="multilevel"/>
    <w:tmpl w:val="6B2E171A"/>
    <w:lvl w:ilvl="0" w:tentative="0">
      <w:start w:val="10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A3"/>
    <w:rsid w:val="00010641"/>
    <w:rsid w:val="0002511D"/>
    <w:rsid w:val="00034704"/>
    <w:rsid w:val="00065452"/>
    <w:rsid w:val="00072A8E"/>
    <w:rsid w:val="000738B3"/>
    <w:rsid w:val="0008455C"/>
    <w:rsid w:val="000848E8"/>
    <w:rsid w:val="00086553"/>
    <w:rsid w:val="000E15D4"/>
    <w:rsid w:val="000F3FAB"/>
    <w:rsid w:val="00104D64"/>
    <w:rsid w:val="00154C49"/>
    <w:rsid w:val="00164EA7"/>
    <w:rsid w:val="00170C21"/>
    <w:rsid w:val="002365F1"/>
    <w:rsid w:val="00265B84"/>
    <w:rsid w:val="002A5FB4"/>
    <w:rsid w:val="002E76F4"/>
    <w:rsid w:val="003C5EEB"/>
    <w:rsid w:val="003E14AF"/>
    <w:rsid w:val="00427C07"/>
    <w:rsid w:val="004440AC"/>
    <w:rsid w:val="00551B3F"/>
    <w:rsid w:val="005620B5"/>
    <w:rsid w:val="0058183A"/>
    <w:rsid w:val="005A0443"/>
    <w:rsid w:val="005B6331"/>
    <w:rsid w:val="005C562E"/>
    <w:rsid w:val="00652016"/>
    <w:rsid w:val="00654BA3"/>
    <w:rsid w:val="006654A8"/>
    <w:rsid w:val="00677C17"/>
    <w:rsid w:val="00693067"/>
    <w:rsid w:val="006A0B6C"/>
    <w:rsid w:val="00732E52"/>
    <w:rsid w:val="00741A3E"/>
    <w:rsid w:val="00760586"/>
    <w:rsid w:val="00771ACA"/>
    <w:rsid w:val="007970D6"/>
    <w:rsid w:val="007C1C6F"/>
    <w:rsid w:val="00875E16"/>
    <w:rsid w:val="008949F4"/>
    <w:rsid w:val="0093291D"/>
    <w:rsid w:val="00933CFF"/>
    <w:rsid w:val="009A276C"/>
    <w:rsid w:val="009C75DB"/>
    <w:rsid w:val="00B91438"/>
    <w:rsid w:val="00BA7CA7"/>
    <w:rsid w:val="00C13101"/>
    <w:rsid w:val="00C27BFF"/>
    <w:rsid w:val="00C56E94"/>
    <w:rsid w:val="00C722F8"/>
    <w:rsid w:val="00CB2CCC"/>
    <w:rsid w:val="00CC199A"/>
    <w:rsid w:val="00CE2735"/>
    <w:rsid w:val="00D56897"/>
    <w:rsid w:val="00D93DE3"/>
    <w:rsid w:val="00E005B4"/>
    <w:rsid w:val="00E26556"/>
    <w:rsid w:val="00E4539E"/>
    <w:rsid w:val="00E7383D"/>
    <w:rsid w:val="00E84D6F"/>
    <w:rsid w:val="00EE1A83"/>
    <w:rsid w:val="00F11739"/>
    <w:rsid w:val="00FB17FC"/>
    <w:rsid w:val="67733E79"/>
    <w:rsid w:val="76D07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22"/>
    <w:rPr>
      <w:b/>
      <w:bCs/>
    </w:rPr>
  </w:style>
  <w:style w:type="paragraph" w:customStyle="1" w:styleId="8">
    <w:name w:val="Normal"/>
    <w:uiPriority w:val="0"/>
    <w:pPr>
      <w:widowControl w:val="0"/>
      <w:adjustRightInd w:val="0"/>
      <w:spacing w:line="360" w:lineRule="atLeast"/>
      <w:textAlignment w:val="baseline"/>
    </w:pPr>
    <w:rPr>
      <w:rFonts w:ascii="宋体"/>
      <w:sz w:val="24"/>
      <w:lang w:val="en-US" w:eastAsia="zh-CN" w:bidi="ar-SA"/>
    </w:rPr>
  </w:style>
  <w:style w:type="character" w:customStyle="1" w:styleId="9">
    <w:name w:val="页眉 Char"/>
    <w:link w:val="3"/>
    <w:uiPriority w:val="99"/>
    <w:rPr>
      <w:kern w:val="2"/>
      <w:sz w:val="18"/>
      <w:szCs w:val="18"/>
    </w:rPr>
  </w:style>
  <w:style w:type="character" w:customStyle="1" w:styleId="10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IPE</Company>
  <Pages>6</Pages>
  <Words>385</Words>
  <Characters>2196</Characters>
  <Lines>18</Lines>
  <Paragraphs>5</Paragraphs>
  <TotalTime>0</TotalTime>
  <ScaleCrop>false</ScaleCrop>
  <LinksUpToDate>false</LinksUpToDate>
  <CharactersWithSpaces>2576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2020-09-07T07:20:00Z</dcterms:created>
  <dc:creator>Bi</dc:creator>
  <cp:lastModifiedBy>vertesyuan</cp:lastModifiedBy>
  <dcterms:modified xsi:type="dcterms:W3CDTF">2022-10-09T07:55:50Z</dcterms:modified>
  <dc:title>中科院过程所硕士研究生入学－生物化学考试大纲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B9BF586BCDE94CF7860CAAABBBAFD496</vt:lpwstr>
  </property>
</Properties>
</file>