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default" w:ascii="楷体_GB2312" w:hAnsi="Calibri" w:eastAsia="楷体_GB2312" w:cs="宋体"/>
          <w:b/>
          <w:color w:val="000000"/>
          <w:kern w:val="0"/>
          <w:sz w:val="32"/>
          <w:lang w:val="en-US" w:eastAsia="zh-CN"/>
        </w:rPr>
      </w:pPr>
      <w:bookmarkStart w:id="0" w:name="_GoBack"/>
      <w:bookmarkEnd w:id="0"/>
      <w:r>
        <w:rPr>
          <w:rFonts w:hint="eastAsia" w:ascii="楷体_GB2312" w:hAnsi="Calibri" w:eastAsia="楷体_GB2312" w:cs="宋体"/>
          <w:b/>
          <w:color w:val="000000"/>
          <w:kern w:val="0"/>
          <w:sz w:val="32"/>
        </w:rPr>
        <w:t>武汉工程大学外语学院202</w:t>
      </w:r>
      <w:r>
        <w:rPr>
          <w:rFonts w:ascii="楷体_GB2312" w:hAnsi="Calibri" w:eastAsia="楷体_GB2312" w:cs="宋体"/>
          <w:b/>
          <w:color w:val="000000"/>
          <w:kern w:val="0"/>
          <w:sz w:val="32"/>
        </w:rPr>
        <w:t>3</w:t>
      </w:r>
      <w:r>
        <w:rPr>
          <w:rFonts w:hint="eastAsia" w:ascii="楷体_GB2312" w:hAnsi="Calibri" w:eastAsia="楷体_GB2312" w:cs="宋体"/>
          <w:b/>
          <w:color w:val="000000"/>
          <w:kern w:val="0"/>
          <w:sz w:val="32"/>
        </w:rPr>
        <w:t>年硕士研究生</w:t>
      </w:r>
      <w:r>
        <w:rPr>
          <w:rFonts w:hint="eastAsia" w:ascii="楷体_GB2312" w:hAnsi="Calibri" w:eastAsia="楷体_GB2312" w:cs="宋体"/>
          <w:b/>
          <w:color w:val="000000"/>
          <w:kern w:val="0"/>
          <w:sz w:val="32"/>
          <w:lang w:val="en-US" w:eastAsia="zh-CN"/>
        </w:rPr>
        <w:t>招生</w:t>
      </w:r>
      <w:r>
        <w:rPr>
          <w:rFonts w:hint="eastAsia" w:ascii="楷体_GB2312" w:hAnsi="Calibri" w:eastAsia="楷体_GB2312" w:cs="宋体"/>
          <w:b/>
          <w:color w:val="000000"/>
          <w:kern w:val="0"/>
          <w:sz w:val="32"/>
          <w:lang w:val="en-US" w:eastAsia="zh-CN"/>
        </w:rPr>
        <w:t>考试</w:t>
      </w:r>
    </w:p>
    <w:p>
      <w:pPr>
        <w:widowControl/>
        <w:spacing w:line="360" w:lineRule="auto"/>
        <w:jc w:val="center"/>
        <w:rPr>
          <w:rFonts w:hint="eastAsia" w:ascii="楷体_GB2312" w:hAnsi="Calibri" w:eastAsia="楷体_GB2312" w:cs="宋体"/>
          <w:b/>
          <w:color w:val="000000"/>
          <w:kern w:val="0"/>
          <w:sz w:val="32"/>
        </w:rPr>
      </w:pPr>
      <w:r>
        <w:rPr>
          <w:rFonts w:hint="eastAsia" w:ascii="楷体_GB2312" w:hAnsi="Calibri" w:eastAsia="楷体_GB2312" w:cs="宋体"/>
          <w:b/>
          <w:color w:val="000000"/>
          <w:kern w:val="0"/>
          <w:sz w:val="32"/>
        </w:rPr>
        <w:t>《综合日语》考试大纲</w:t>
      </w:r>
    </w:p>
    <w:p>
      <w:pPr>
        <w:widowControl/>
        <w:spacing w:line="372" w:lineRule="auto"/>
        <w:rPr>
          <w:rFonts w:hint="eastAsia" w:ascii="楷体_GB2312" w:hAnsi="宋体" w:eastAsia="楷体_GB2312" w:cs="宋体"/>
          <w:b/>
          <w:color w:val="5F7084"/>
          <w:kern w:val="0"/>
          <w:sz w:val="24"/>
        </w:rPr>
      </w:pPr>
      <w:r>
        <w:rPr>
          <w:rFonts w:hint="eastAsia" w:ascii="楷体_GB2312" w:hAnsi="Calibri" w:eastAsia="楷体_GB2312" w:cs="宋体"/>
          <w:b/>
          <w:color w:val="000000"/>
          <w:kern w:val="0"/>
          <w:sz w:val="24"/>
        </w:rPr>
        <w:t>一、考试目的</w:t>
      </w:r>
    </w:p>
    <w:p>
      <w:pPr>
        <w:widowControl/>
        <w:spacing w:line="372" w:lineRule="auto"/>
        <w:ind w:firstLine="480" w:firstLineChars="200"/>
        <w:rPr>
          <w:rFonts w:ascii="楷体_GB2312" w:hAnsi="Calibri" w:eastAsia="楷体_GB2312" w:cs="宋体"/>
          <w:color w:val="000000"/>
          <w:kern w:val="0"/>
          <w:sz w:val="24"/>
        </w:rPr>
      </w:pPr>
      <w:r>
        <w:rPr>
          <w:rFonts w:hint="eastAsia" w:ascii="楷体_GB2312" w:hAnsi="Calibri" w:eastAsia="楷体_GB2312" w:cs="宋体"/>
          <w:color w:val="000000"/>
          <w:kern w:val="0"/>
          <w:sz w:val="24"/>
        </w:rPr>
        <w:t>《综合日语》是我校日语语言文学硕士研究生入学考</w:t>
      </w:r>
      <w:r>
        <w:rPr>
          <w:rFonts w:hint="eastAsia" w:ascii="楷体_GB2312" w:hAnsi="Calibri" w:eastAsia="楷体_GB2312" w:cs="宋体"/>
          <w:color w:val="000000"/>
          <w:kern w:val="0"/>
          <w:sz w:val="24"/>
          <w:lang w:val="en-US" w:eastAsia="zh-CN"/>
        </w:rPr>
        <w:t>试</w:t>
      </w:r>
      <w:r>
        <w:rPr>
          <w:rFonts w:hint="eastAsia" w:ascii="楷体_GB2312" w:hAnsi="Calibri" w:eastAsia="楷体_GB2312" w:cs="宋体"/>
          <w:color w:val="000000"/>
          <w:kern w:val="0"/>
          <w:sz w:val="24"/>
        </w:rPr>
        <w:t>的专业基础课之一。本科目旨在考查考生的是否掌握日语语法，是否具备一定的词汇及日语阅读能力，是否具有一定的日语文学及文化相关的知识，具有一定的日语写作能力和日汉互译的基本技能，能否具有运用日语语言文化相关的知识从事日语科研及研究论文撰写的水平。</w:t>
      </w:r>
    </w:p>
    <w:p>
      <w:pPr>
        <w:widowControl/>
        <w:spacing w:line="372" w:lineRule="auto"/>
        <w:rPr>
          <w:rFonts w:hint="eastAsia" w:ascii="楷体_GB2312" w:hAnsi="宋体" w:eastAsia="楷体_GB2312" w:cs="宋体"/>
          <w:b/>
          <w:color w:val="5F7084"/>
          <w:kern w:val="0"/>
          <w:sz w:val="24"/>
        </w:rPr>
      </w:pPr>
      <w:r>
        <w:rPr>
          <w:rFonts w:hint="eastAsia" w:ascii="楷体_GB2312" w:hAnsi="Calibri" w:eastAsia="楷体_GB2312" w:cs="宋体"/>
          <w:b/>
          <w:color w:val="000000"/>
          <w:kern w:val="0"/>
          <w:sz w:val="24"/>
        </w:rPr>
        <w:t>二、考试性质与范围</w:t>
      </w:r>
    </w:p>
    <w:p>
      <w:pPr>
        <w:widowControl/>
        <w:spacing w:line="372" w:lineRule="auto"/>
        <w:ind w:firstLine="480" w:firstLineChars="200"/>
        <w:rPr>
          <w:rFonts w:hint="eastAsia" w:ascii="楷体_GB2312" w:hAnsi="宋体" w:eastAsia="楷体_GB2312" w:cs="宋体"/>
          <w:color w:val="5F7084"/>
          <w:kern w:val="0"/>
          <w:sz w:val="24"/>
        </w:rPr>
      </w:pPr>
      <w:r>
        <w:rPr>
          <w:rFonts w:hint="eastAsia" w:ascii="楷体_GB2312" w:hAnsi="Calibri" w:eastAsia="楷体_GB2312" w:cs="宋体"/>
          <w:color w:val="000000"/>
          <w:kern w:val="0"/>
          <w:sz w:val="24"/>
        </w:rPr>
        <w:t>本考试是一种测试应试者单项和综合语言能力的尺度参照性水平考试。考试范围包括日本语言文学专业考生应具备的日语词汇量、语法知识、语言文化知识以及日语阅读与写作等方面的技能。</w:t>
      </w:r>
    </w:p>
    <w:p>
      <w:pPr>
        <w:widowControl/>
        <w:spacing w:line="372" w:lineRule="auto"/>
        <w:rPr>
          <w:rFonts w:hint="eastAsia" w:ascii="楷体_GB2312" w:hAnsi="宋体" w:eastAsia="楷体_GB2312" w:cs="宋体"/>
          <w:b/>
          <w:color w:val="5F7084"/>
          <w:kern w:val="0"/>
          <w:sz w:val="24"/>
        </w:rPr>
      </w:pPr>
      <w:r>
        <w:rPr>
          <w:rFonts w:hint="eastAsia" w:ascii="楷体_GB2312" w:hAnsi="Calibri" w:eastAsia="楷体_GB2312" w:cs="宋体"/>
          <w:b/>
          <w:color w:val="000000"/>
          <w:kern w:val="0"/>
          <w:sz w:val="24"/>
        </w:rPr>
        <w:t>三、考试基本要求</w:t>
      </w:r>
    </w:p>
    <w:p>
      <w:pPr>
        <w:widowControl/>
        <w:spacing w:line="372" w:lineRule="auto"/>
        <w:ind w:left="470" w:hanging="470" w:hangingChars="196"/>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 xml:space="preserve"> </w:t>
      </w:r>
      <w:r>
        <w:rPr>
          <w:rFonts w:hint="eastAsia" w:ascii="楷体_GB2312" w:hAnsi="宋体" w:eastAsia="楷体_GB2312" w:cs="宋体"/>
          <w:color w:val="000000"/>
          <w:kern w:val="0"/>
          <w:sz w:val="24"/>
          <w:lang w:val="en-US" w:eastAsia="zh-CN"/>
        </w:rPr>
        <w:t xml:space="preserve">   </w:t>
      </w: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具有良好的日语基本功，具有N2及以上的词汇量、日语语法能力、日语词汇水平、日语阅读能力，能正确而熟练地运用常用词汇及其常用搭配。</w:t>
      </w:r>
    </w:p>
    <w:p>
      <w:pPr>
        <w:widowControl/>
        <w:spacing w:line="372" w:lineRule="auto"/>
        <w:ind w:firstLine="480" w:firstLineChars="20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能熟练掌握正确的日语语法、结构、修辞等语言规范知识，具备一定程度的日汉互译水平。</w:t>
      </w:r>
    </w:p>
    <w:p>
      <w:pPr>
        <w:widowControl/>
        <w:spacing w:line="372" w:lineRule="auto"/>
        <w:ind w:firstLine="480" w:firstLineChars="200"/>
        <w:rPr>
          <w:rFonts w:hint="eastAsia" w:ascii="楷体_GB2312" w:hAnsi="Calibri" w:eastAsia="楷体_GB2312" w:cs="宋体"/>
          <w:color w:val="000000"/>
          <w:kern w:val="0"/>
          <w:sz w:val="24"/>
        </w:rPr>
      </w:pPr>
      <w:r>
        <w:rPr>
          <w:rFonts w:hint="eastAsia" w:ascii="楷体_GB2312" w:hAnsi="宋体" w:eastAsia="楷体_GB2312" w:cs="宋体"/>
          <w:color w:val="000000"/>
          <w:kern w:val="0"/>
          <w:sz w:val="24"/>
        </w:rPr>
        <w:t>3</w:t>
      </w:r>
      <w:r>
        <w:rPr>
          <w:rFonts w:hint="eastAsia" w:ascii="楷体_GB2312" w:hAnsi="宋体" w:eastAsia="楷体_GB2312" w:cs="宋体"/>
          <w:color w:val="000000"/>
          <w:kern w:val="0"/>
          <w:sz w:val="24"/>
          <w:lang w:val="en-US" w:eastAsia="zh-CN"/>
        </w:rPr>
        <w:t>.</w:t>
      </w:r>
      <w:r>
        <w:rPr>
          <w:rFonts w:hint="eastAsia" w:ascii="楷体_GB2312" w:hAnsi="Calibri" w:eastAsia="楷体_GB2312" w:cs="宋体"/>
          <w:color w:val="000000"/>
          <w:kern w:val="0"/>
          <w:sz w:val="24"/>
        </w:rPr>
        <w:t>具有一定的日本文学及文化基础知识水平，能正确处理日汉两种文化及语言差异，具有较强的阅读理解能力和日汉互译能力。</w:t>
      </w:r>
    </w:p>
    <w:p>
      <w:pPr>
        <w:widowControl/>
        <w:spacing w:line="372" w:lineRule="auto"/>
        <w:rPr>
          <w:rFonts w:hint="eastAsia" w:ascii="楷体_GB2312" w:hAnsi="宋体" w:eastAsia="楷体_GB2312" w:cs="宋体"/>
          <w:b/>
          <w:color w:val="5F7084"/>
          <w:kern w:val="0"/>
          <w:sz w:val="24"/>
        </w:rPr>
      </w:pPr>
      <w:r>
        <w:rPr>
          <w:rFonts w:hint="eastAsia" w:ascii="楷体_GB2312" w:hAnsi="Calibri" w:eastAsia="楷体_GB2312" w:cs="宋体"/>
          <w:b/>
          <w:color w:val="000000"/>
          <w:kern w:val="0"/>
          <w:sz w:val="24"/>
        </w:rPr>
        <w:t>四、考试形式</w:t>
      </w:r>
    </w:p>
    <w:p>
      <w:pPr>
        <w:widowControl/>
        <w:spacing w:line="372" w:lineRule="auto"/>
        <w:ind w:firstLine="480" w:firstLineChars="200"/>
        <w:rPr>
          <w:rFonts w:hint="eastAsia" w:ascii="楷体_GB2312" w:hAnsi="宋体" w:eastAsia="楷体_GB2312" w:cs="宋体"/>
          <w:color w:val="5F7084"/>
          <w:kern w:val="0"/>
          <w:sz w:val="24"/>
        </w:rPr>
      </w:pPr>
      <w:r>
        <w:rPr>
          <w:rFonts w:hint="eastAsia" w:ascii="楷体_GB2312" w:hAnsi="Calibri" w:eastAsia="楷体_GB2312" w:cs="宋体"/>
          <w:color w:val="000000"/>
          <w:kern w:val="0"/>
          <w:sz w:val="24"/>
        </w:rPr>
        <w:t>本考试采取客观试题与主观试题相结合，单项技能测试与综合技能测试相结合的方法。各项试题的分布情况见“《综合日语》考试内容一览表”。</w:t>
      </w:r>
    </w:p>
    <w:p>
      <w:pPr>
        <w:widowControl/>
        <w:spacing w:line="372" w:lineRule="auto"/>
        <w:rPr>
          <w:rFonts w:hint="eastAsia" w:ascii="楷体_GB2312" w:hAnsi="宋体" w:eastAsia="楷体_GB2312" w:cs="宋体"/>
          <w:b/>
          <w:color w:val="5F7084"/>
          <w:kern w:val="0"/>
          <w:sz w:val="24"/>
        </w:rPr>
      </w:pPr>
      <w:r>
        <w:rPr>
          <w:rFonts w:hint="eastAsia" w:ascii="楷体_GB2312" w:hAnsi="Calibri" w:eastAsia="楷体_GB2312" w:cs="宋体"/>
          <w:b/>
          <w:color w:val="000000"/>
          <w:kern w:val="0"/>
          <w:sz w:val="24"/>
        </w:rPr>
        <w:t>五、考试内容</w:t>
      </w:r>
    </w:p>
    <w:p>
      <w:pPr>
        <w:spacing w:line="360" w:lineRule="auto"/>
        <w:ind w:firstLine="480" w:firstLineChars="200"/>
        <w:rPr>
          <w:rFonts w:ascii="楷体_GB2312" w:hAnsi="Calibri" w:eastAsia="楷体_GB2312" w:cs="宋体"/>
          <w:color w:val="000000"/>
          <w:kern w:val="0"/>
          <w:sz w:val="24"/>
        </w:rPr>
      </w:pPr>
      <w:r>
        <w:rPr>
          <w:rFonts w:hint="eastAsia" w:ascii="楷体_GB2312" w:hAnsi="Calibri" w:eastAsia="楷体_GB2312" w:cs="宋体"/>
          <w:color w:val="000000"/>
          <w:kern w:val="0"/>
          <w:sz w:val="24"/>
        </w:rPr>
        <w:t>本考试包括以下部分：词汇语法、阅读理解，日汉互译等。总分为</w:t>
      </w:r>
      <w:r>
        <w:rPr>
          <w:rFonts w:hint="eastAsia" w:ascii="楷体_GB2312" w:hAnsi="宋体" w:eastAsia="楷体_GB2312" w:cs="宋体"/>
          <w:color w:val="000000"/>
          <w:kern w:val="0"/>
          <w:sz w:val="24"/>
        </w:rPr>
        <w:t>150</w:t>
      </w:r>
      <w:r>
        <w:rPr>
          <w:rFonts w:hint="eastAsia" w:ascii="楷体_GB2312" w:hAnsi="Calibri" w:eastAsia="楷体_GB2312" w:cs="宋体"/>
          <w:color w:val="000000"/>
          <w:kern w:val="0"/>
          <w:sz w:val="24"/>
        </w:rPr>
        <w:t>分。</w:t>
      </w:r>
    </w:p>
    <w:p>
      <w:pPr>
        <w:widowControl/>
        <w:spacing w:line="372" w:lineRule="auto"/>
        <w:ind w:firstLine="482" w:firstLineChars="200"/>
        <w:rPr>
          <w:rFonts w:hint="eastAsia" w:ascii="楷体_GB2312" w:hAnsi="Calibri" w:eastAsia="楷体_GB2312" w:cs="宋体"/>
          <w:b/>
          <w:color w:val="000000"/>
          <w:kern w:val="0"/>
          <w:sz w:val="24"/>
        </w:rPr>
      </w:pPr>
      <w:r>
        <w:rPr>
          <w:rFonts w:hint="eastAsia" w:ascii="楷体_GB2312" w:hAnsi="Calibri" w:eastAsia="楷体_GB2312" w:cs="宋体"/>
          <w:b/>
          <w:color w:val="000000"/>
          <w:kern w:val="0"/>
          <w:sz w:val="24"/>
        </w:rPr>
        <w:t>1.词汇语法</w:t>
      </w:r>
    </w:p>
    <w:p>
      <w:pPr>
        <w:widowControl/>
        <w:spacing w:line="372" w:lineRule="auto"/>
        <w:ind w:left="599" w:leftChars="228" w:hanging="120" w:hangingChars="5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要求：</w:t>
      </w: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）掌握N2及以上的词汇量、日语语法能力、日语词汇水平，能正确而熟练地运用常用词汇及其常用搭配。</w:t>
      </w: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）语法要求：考生能正确运用日语语法、结构、修辞等语言规范知识。</w:t>
      </w:r>
    </w:p>
    <w:p>
      <w:pPr>
        <w:widowControl/>
        <w:spacing w:line="372" w:lineRule="auto"/>
        <w:ind w:firstLine="480" w:firstLineChars="20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题型：日汉词汇互注及</w:t>
      </w:r>
      <w:r>
        <w:rPr>
          <w:rFonts w:hint="eastAsia" w:ascii="楷体_GB2312" w:hAnsi="Calibri" w:eastAsia="楷体_GB2312" w:cs="宋体"/>
          <w:color w:val="000000"/>
          <w:kern w:val="0"/>
          <w:sz w:val="24"/>
          <w:lang w:val="en-US" w:eastAsia="zh-CN"/>
        </w:rPr>
        <w:t>单项</w:t>
      </w:r>
      <w:r>
        <w:rPr>
          <w:rFonts w:hint="eastAsia" w:ascii="楷体_GB2312" w:hAnsi="Calibri" w:eastAsia="楷体_GB2312" w:cs="宋体"/>
          <w:color w:val="000000"/>
          <w:kern w:val="0"/>
          <w:sz w:val="24"/>
        </w:rPr>
        <w:t>选择题。</w:t>
      </w:r>
    </w:p>
    <w:p>
      <w:pPr>
        <w:widowControl/>
        <w:spacing w:line="372" w:lineRule="auto"/>
        <w:ind w:firstLine="482" w:firstLineChars="200"/>
        <w:rPr>
          <w:rFonts w:hint="eastAsia" w:ascii="楷体_GB2312" w:hAnsi="Calibri" w:eastAsia="楷体_GB2312" w:cs="宋体"/>
          <w:b/>
          <w:color w:val="000000"/>
          <w:kern w:val="0"/>
          <w:sz w:val="24"/>
        </w:rPr>
      </w:pPr>
      <w:r>
        <w:rPr>
          <w:rFonts w:hint="eastAsia" w:ascii="楷体_GB2312" w:hAnsi="Calibri" w:eastAsia="楷体_GB2312" w:cs="宋体"/>
          <w:b/>
          <w:color w:val="000000"/>
          <w:kern w:val="0"/>
          <w:sz w:val="24"/>
        </w:rPr>
        <w:t>2.阅读理解</w:t>
      </w:r>
    </w:p>
    <w:p>
      <w:pPr>
        <w:widowControl/>
        <w:spacing w:line="360" w:lineRule="auto"/>
        <w:ind w:left="599" w:leftChars="228" w:hanging="120" w:hangingChars="5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要求：</w:t>
      </w: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）能读懂常见外刊上的专题文章、历史传记及文学作品等各种文体的文章，既能理解其主旨和大意，又能分辨出其中的事实与细节，并能理解其中的观点和隐含意义。</w:t>
      </w: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）能根据阅读时间要求调整自己的阅读速度。</w:t>
      </w:r>
    </w:p>
    <w:p>
      <w:pPr>
        <w:widowControl/>
        <w:spacing w:line="360" w:lineRule="auto"/>
        <w:ind w:left="599" w:leftChars="228" w:hanging="120" w:hangingChars="50"/>
        <w:rPr>
          <w:rFonts w:hint="eastAsia" w:ascii="楷体_GB2312" w:hAnsi="Calibri" w:eastAsia="楷体_GB2312" w:cs="宋体"/>
          <w:color w:val="000000"/>
          <w:kern w:val="0"/>
          <w:sz w:val="24"/>
        </w:rPr>
      </w:pP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题型：</w:t>
      </w:r>
      <w:r>
        <w:rPr>
          <w:rFonts w:hint="eastAsia" w:ascii="楷体_GB2312" w:hAnsi="宋体" w:eastAsia="楷体_GB2312" w:cs="宋体"/>
          <w:color w:val="000000"/>
          <w:kern w:val="0"/>
          <w:sz w:val="24"/>
        </w:rPr>
        <w:t xml:space="preserve">1) </w:t>
      </w:r>
      <w:r>
        <w:rPr>
          <w:rFonts w:hint="eastAsia" w:ascii="楷体_GB2312" w:hAnsi="Calibri" w:eastAsia="楷体_GB2312" w:cs="宋体"/>
          <w:color w:val="000000"/>
          <w:kern w:val="0"/>
          <w:sz w:val="24"/>
        </w:rPr>
        <w:t>单项选择题（包括信息事实性阅读题和观点评判性阅读题）。</w:t>
      </w:r>
      <w:r>
        <w:rPr>
          <w:rFonts w:hint="eastAsia" w:ascii="楷体_GB2312" w:hAnsi="宋体" w:eastAsia="楷体_GB2312" w:cs="宋体"/>
          <w:color w:val="000000"/>
          <w:kern w:val="0"/>
          <w:sz w:val="24"/>
        </w:rPr>
        <w:t xml:space="preserve">2) </w:t>
      </w:r>
      <w:r>
        <w:rPr>
          <w:rFonts w:hint="eastAsia" w:ascii="楷体_GB2312" w:hAnsi="Calibri" w:eastAsia="楷体_GB2312" w:cs="宋体"/>
          <w:color w:val="000000"/>
          <w:kern w:val="0"/>
          <w:sz w:val="24"/>
        </w:rPr>
        <w:t>简答题（要求根据所阅读的文章，用</w:t>
      </w:r>
      <w:r>
        <w:rPr>
          <w:rFonts w:hint="eastAsia" w:ascii="楷体_GB2312" w:hAnsi="宋体" w:eastAsia="楷体_GB2312" w:cs="宋体"/>
          <w:color w:val="000000"/>
          <w:kern w:val="0"/>
          <w:sz w:val="24"/>
        </w:rPr>
        <w:t>3-5</w:t>
      </w:r>
      <w:r>
        <w:rPr>
          <w:rFonts w:hint="eastAsia" w:ascii="楷体_GB2312" w:hAnsi="Calibri" w:eastAsia="楷体_GB2312" w:cs="宋体"/>
          <w:color w:val="000000"/>
          <w:kern w:val="0"/>
          <w:sz w:val="24"/>
        </w:rPr>
        <w:t>行字数的有限篇幅扼要回答问题，重点考查阅读综述能力）。</w:t>
      </w:r>
    </w:p>
    <w:p>
      <w:pPr>
        <w:widowControl/>
        <w:spacing w:line="360" w:lineRule="auto"/>
        <w:ind w:left="598" w:leftChars="285"/>
        <w:rPr>
          <w:rFonts w:hint="eastAsia" w:ascii="楷体_GB2312" w:hAnsi="宋体" w:eastAsia="楷体_GB2312" w:cs="宋体"/>
          <w:color w:val="5F7084"/>
          <w:kern w:val="0"/>
          <w:sz w:val="24"/>
        </w:rPr>
      </w:pPr>
      <w:r>
        <w:rPr>
          <w:rFonts w:hint="eastAsia" w:ascii="楷体_GB2312" w:hAnsi="Calibri" w:eastAsia="楷体_GB2312" w:cs="宋体"/>
          <w:color w:val="000000"/>
          <w:kern w:val="0"/>
          <w:sz w:val="24"/>
        </w:rPr>
        <w:t>本部分题材广泛，体裁多样，选材体现时代性、实用性；重点考查通过阅读获取信息和理解观点的能力；对阅读速度有一定要求。</w:t>
      </w:r>
    </w:p>
    <w:p>
      <w:pPr>
        <w:widowControl/>
        <w:spacing w:line="372" w:lineRule="auto"/>
        <w:ind w:firstLine="482" w:firstLineChars="200"/>
        <w:rPr>
          <w:rFonts w:hint="eastAsia" w:ascii="楷体_GB2312" w:hAnsi="Calibri" w:eastAsia="楷体_GB2312" w:cs="宋体"/>
          <w:b/>
          <w:color w:val="000000"/>
          <w:kern w:val="0"/>
          <w:sz w:val="24"/>
        </w:rPr>
      </w:pPr>
      <w:r>
        <w:rPr>
          <w:rFonts w:hint="eastAsia" w:ascii="楷体_GB2312" w:hAnsi="Calibri" w:eastAsia="楷体_GB2312" w:cs="宋体"/>
          <w:b/>
          <w:color w:val="000000"/>
          <w:kern w:val="0"/>
          <w:sz w:val="24"/>
        </w:rPr>
        <w:t>3.日汉互译</w:t>
      </w:r>
    </w:p>
    <w:p>
      <w:pPr>
        <w:widowControl/>
        <w:spacing w:line="360" w:lineRule="auto"/>
        <w:ind w:left="599" w:leftChars="228" w:hanging="120" w:hangingChars="5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要求：考生能根据运用日汉语言能力及文化知识将一篇200</w:t>
      </w:r>
      <w:r>
        <w:rPr>
          <w:rFonts w:hint="eastAsia" w:ascii="楷体_GB2312" w:hAnsi="Calibri" w:eastAsia="楷体_GB2312" w:cs="宋体"/>
          <w:color w:val="000000"/>
          <w:kern w:val="0"/>
          <w:sz w:val="24"/>
          <w:lang w:val="en-US" w:eastAsia="zh-CN"/>
        </w:rPr>
        <w:t>字</w:t>
      </w:r>
      <w:r>
        <w:rPr>
          <w:rFonts w:hint="eastAsia" w:ascii="楷体_GB2312" w:hAnsi="Calibri" w:eastAsia="楷体_GB2312" w:cs="宋体"/>
          <w:color w:val="000000"/>
          <w:kern w:val="0"/>
          <w:sz w:val="24"/>
        </w:rPr>
        <w:t>左右的文章翻译成日语</w:t>
      </w:r>
      <w:r>
        <w:rPr>
          <w:rFonts w:hint="eastAsia" w:ascii="楷体_GB2312" w:hAnsi="Calibri" w:eastAsia="楷体_GB2312" w:cs="宋体"/>
          <w:color w:val="000000"/>
          <w:kern w:val="0"/>
          <w:sz w:val="24"/>
          <w:lang w:eastAsia="zh-CN"/>
        </w:rPr>
        <w:t>；</w:t>
      </w:r>
      <w:r>
        <w:rPr>
          <w:rFonts w:hint="eastAsia" w:ascii="楷体_GB2312" w:hAnsi="Calibri" w:eastAsia="楷体_GB2312" w:cs="宋体"/>
          <w:color w:val="000000"/>
          <w:kern w:val="0"/>
          <w:sz w:val="24"/>
        </w:rPr>
        <w:t>将一篇400</w:t>
      </w:r>
      <w:r>
        <w:rPr>
          <w:rFonts w:hint="eastAsia" w:ascii="楷体_GB2312" w:hAnsi="Calibri" w:eastAsia="楷体_GB2312" w:cs="宋体"/>
          <w:color w:val="000000"/>
          <w:kern w:val="0"/>
          <w:sz w:val="24"/>
          <w:lang w:val="en-US" w:eastAsia="zh-CN"/>
        </w:rPr>
        <w:t>词</w:t>
      </w:r>
      <w:r>
        <w:rPr>
          <w:rFonts w:hint="eastAsia" w:ascii="楷体_GB2312" w:hAnsi="Calibri" w:eastAsia="楷体_GB2312" w:cs="宋体"/>
          <w:color w:val="000000"/>
          <w:kern w:val="0"/>
          <w:sz w:val="24"/>
        </w:rPr>
        <w:t>左右的日文翻译成中文。文章可以为记叙文、说明文或议论文。翻译要求符合原意，用词得体，语言通顺。</w:t>
      </w:r>
    </w:p>
    <w:p>
      <w:pPr>
        <w:widowControl/>
        <w:spacing w:line="360" w:lineRule="auto"/>
        <w:ind w:firstLine="480" w:firstLineChars="200"/>
        <w:rPr>
          <w:rFonts w:hint="eastAsia" w:ascii="楷体_GB2312" w:hAnsi="Calibri" w:eastAsia="楷体_GB2312" w:cs="宋体"/>
          <w:color w:val="000000"/>
          <w:kern w:val="0"/>
          <w:sz w:val="24"/>
        </w:rPr>
      </w:pP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题型：短文翻译。</w:t>
      </w:r>
    </w:p>
    <w:p>
      <w:pPr>
        <w:widowControl/>
        <w:spacing w:line="372" w:lineRule="auto"/>
        <w:jc w:val="center"/>
        <w:rPr>
          <w:rFonts w:hint="eastAsia" w:ascii="楷体_GB2312" w:hAnsi="Calibri" w:eastAsia="楷体_GB2312" w:cs="宋体"/>
          <w:b/>
          <w:color w:val="000000"/>
          <w:kern w:val="0"/>
          <w:sz w:val="24"/>
        </w:rPr>
      </w:pPr>
      <w:r>
        <w:rPr>
          <w:rFonts w:hint="eastAsia" w:ascii="楷体_GB2312" w:hAnsi="Calibri" w:eastAsia="楷体_GB2312" w:cs="宋体"/>
          <w:b/>
          <w:color w:val="000000"/>
          <w:kern w:val="0"/>
          <w:sz w:val="24"/>
        </w:rPr>
        <w:t>《综合日语》考试内容一览表</w:t>
      </w:r>
    </w:p>
    <w:tbl>
      <w:tblPr>
        <w:tblStyle w:val="4"/>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262"/>
        <w:gridCol w:w="3778"/>
        <w:gridCol w:w="1081"/>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楷体_GB2312" w:hAnsi="宋体" w:eastAsia="楷体_GB2312" w:cs="宋体"/>
                <w:b/>
                <w:kern w:val="0"/>
                <w:sz w:val="24"/>
              </w:rPr>
            </w:pPr>
            <w:r>
              <w:rPr>
                <w:rFonts w:hint="eastAsia" w:ascii="楷体_GB2312" w:hAnsi="Calibri" w:eastAsia="楷体_GB2312" w:cs="宋体"/>
                <w:b/>
                <w:color w:val="000000"/>
                <w:kern w:val="0"/>
                <w:sz w:val="24"/>
              </w:rPr>
              <w:t>序号</w:t>
            </w:r>
          </w:p>
        </w:tc>
        <w:tc>
          <w:tcPr>
            <w:tcW w:w="72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楷体_GB2312" w:hAnsi="宋体" w:eastAsia="楷体_GB2312" w:cs="宋体"/>
                <w:b/>
                <w:kern w:val="0"/>
                <w:sz w:val="24"/>
              </w:rPr>
            </w:pPr>
            <w:r>
              <w:rPr>
                <w:rFonts w:hint="eastAsia" w:ascii="楷体_GB2312" w:hAnsi="Calibri" w:eastAsia="楷体_GB2312" w:cs="宋体"/>
                <w:b/>
                <w:color w:val="000000"/>
                <w:kern w:val="0"/>
                <w:sz w:val="24"/>
              </w:rPr>
              <w:t>考试内容</w:t>
            </w:r>
          </w:p>
        </w:tc>
        <w:tc>
          <w:tcPr>
            <w:tcW w:w="215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楷体_GB2312" w:hAnsi="宋体" w:eastAsia="楷体_GB2312" w:cs="宋体"/>
                <w:b/>
                <w:kern w:val="0"/>
                <w:sz w:val="24"/>
              </w:rPr>
            </w:pPr>
            <w:r>
              <w:rPr>
                <w:rFonts w:hint="eastAsia" w:ascii="楷体_GB2312" w:hAnsi="Calibri" w:eastAsia="楷体_GB2312" w:cs="宋体"/>
                <w:b/>
                <w:color w:val="000000"/>
                <w:kern w:val="0"/>
                <w:sz w:val="24"/>
              </w:rPr>
              <w:t>题  型</w:t>
            </w:r>
          </w:p>
        </w:tc>
        <w:tc>
          <w:tcPr>
            <w:tcW w:w="61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楷体_GB2312" w:hAnsi="宋体" w:eastAsia="楷体_GB2312" w:cs="宋体"/>
                <w:b/>
                <w:kern w:val="0"/>
                <w:sz w:val="24"/>
              </w:rPr>
            </w:pPr>
            <w:r>
              <w:rPr>
                <w:rFonts w:hint="eastAsia" w:ascii="楷体_GB2312" w:hAnsi="Calibri" w:eastAsia="楷体_GB2312" w:cs="宋体"/>
                <w:b/>
                <w:color w:val="000000"/>
                <w:kern w:val="0"/>
                <w:sz w:val="24"/>
              </w:rPr>
              <w:t>分值</w:t>
            </w: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楷体_GB2312" w:hAnsi="宋体" w:eastAsia="楷体_GB2312" w:cs="宋体"/>
                <w:b/>
                <w:kern w:val="0"/>
                <w:sz w:val="24"/>
              </w:rPr>
            </w:pPr>
            <w:r>
              <w:rPr>
                <w:rFonts w:hint="eastAsia" w:ascii="楷体_GB2312" w:hAnsi="Calibri" w:eastAsia="楷体_GB2312" w:cs="宋体"/>
                <w:b/>
                <w:color w:val="000000"/>
                <w:kern w:val="0"/>
                <w:sz w:val="24"/>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1</w:t>
            </w:r>
          </w:p>
        </w:tc>
        <w:tc>
          <w:tcPr>
            <w:tcW w:w="72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楷体_GB2312" w:hAnsi="宋体" w:eastAsia="楷体_GB2312" w:cs="宋体"/>
                <w:kern w:val="0"/>
                <w:sz w:val="24"/>
              </w:rPr>
            </w:pPr>
            <w:r>
              <w:rPr>
                <w:rFonts w:hint="eastAsia" w:ascii="楷体_GB2312" w:hAnsi="Calibri" w:eastAsia="楷体_GB2312" w:cs="宋体"/>
                <w:color w:val="000000"/>
                <w:kern w:val="0"/>
                <w:sz w:val="24"/>
              </w:rPr>
              <w:t>词汇</w:t>
            </w:r>
          </w:p>
        </w:tc>
        <w:tc>
          <w:tcPr>
            <w:tcW w:w="215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楷体_GB2312" w:hAnsi="宋体" w:eastAsia="楷体_GB2312" w:cs="宋体"/>
                <w:kern w:val="0"/>
                <w:sz w:val="24"/>
              </w:rPr>
            </w:pPr>
            <w:r>
              <w:rPr>
                <w:rFonts w:hint="eastAsia" w:ascii="楷体_GB2312" w:hAnsi="Calibri" w:eastAsia="楷体_GB2312" w:cs="宋体"/>
                <w:color w:val="000000"/>
                <w:kern w:val="0"/>
                <w:sz w:val="24"/>
              </w:rPr>
              <w:t>汉字及日语假名互注</w:t>
            </w:r>
          </w:p>
        </w:tc>
        <w:tc>
          <w:tcPr>
            <w:tcW w:w="61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kern w:val="0"/>
                <w:sz w:val="24"/>
              </w:rPr>
              <w:t>30</w:t>
            </w: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楷体_GB2312" w:hAnsi="宋体" w:eastAsia="楷体_GB2312" w:cs="宋体"/>
                <w:kern w:val="0"/>
                <w:sz w:val="24"/>
                <w:lang w:val="en-US" w:eastAsia="zh-CN"/>
              </w:rPr>
            </w:pPr>
            <w:r>
              <w:rPr>
                <w:rFonts w:hint="eastAsia" w:ascii="楷体_GB2312" w:hAnsi="宋体" w:eastAsia="楷体_GB2312" w:cs="宋体"/>
                <w:kern w:val="0"/>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9" w:hRule="atLeast"/>
          <w:jc w:val="center"/>
        </w:trPr>
        <w:tc>
          <w:tcPr>
            <w:tcW w:w="501" w:type="pc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2</w:t>
            </w:r>
          </w:p>
        </w:tc>
        <w:tc>
          <w:tcPr>
            <w:tcW w:w="721" w:type="pct"/>
            <w:tcBorders>
              <w:top w:val="single" w:color="auto" w:sz="4" w:space="0"/>
              <w:left w:val="single" w:color="auto" w:sz="4" w:space="0"/>
              <w:right w:val="single" w:color="auto" w:sz="4" w:space="0"/>
            </w:tcBorders>
            <w:noWrap w:val="0"/>
            <w:vAlign w:val="center"/>
          </w:tcPr>
          <w:p>
            <w:pPr>
              <w:widowControl/>
              <w:spacing w:line="360" w:lineRule="auto"/>
              <w:rPr>
                <w:rFonts w:hint="eastAsia" w:ascii="楷体_GB2312" w:hAnsi="宋体" w:eastAsia="楷体_GB2312" w:cs="宋体"/>
                <w:kern w:val="0"/>
                <w:sz w:val="24"/>
              </w:rPr>
            </w:pPr>
            <w:r>
              <w:rPr>
                <w:rFonts w:hint="eastAsia" w:ascii="楷体_GB2312" w:hAnsi="Calibri" w:eastAsia="楷体_GB2312" w:cs="宋体"/>
                <w:color w:val="000000"/>
                <w:kern w:val="0"/>
                <w:sz w:val="24"/>
              </w:rPr>
              <w:t>语法、文学、文化</w:t>
            </w:r>
          </w:p>
        </w:tc>
        <w:tc>
          <w:tcPr>
            <w:tcW w:w="2159" w:type="pct"/>
            <w:tcBorders>
              <w:top w:val="single" w:color="auto" w:sz="4" w:space="0"/>
              <w:left w:val="single" w:color="auto" w:sz="4" w:space="0"/>
              <w:right w:val="single" w:color="auto" w:sz="4" w:space="0"/>
            </w:tcBorders>
            <w:noWrap w:val="0"/>
            <w:vAlign w:val="center"/>
          </w:tcPr>
          <w:p>
            <w:pPr>
              <w:widowControl/>
              <w:spacing w:line="360" w:lineRule="auto"/>
              <w:rPr>
                <w:rFonts w:hint="eastAsia" w:ascii="楷体_GB2312" w:hAnsi="宋体" w:eastAsia="楷体_GB2312" w:cs="宋体"/>
                <w:kern w:val="0"/>
                <w:sz w:val="24"/>
              </w:rPr>
            </w:pPr>
            <w:r>
              <w:rPr>
                <w:rFonts w:hint="eastAsia" w:ascii="楷体_GB2312" w:hAnsi="宋体" w:eastAsia="楷体_GB2312" w:cs="宋体"/>
                <w:color w:val="000000"/>
                <w:kern w:val="0"/>
                <w:sz w:val="24"/>
              </w:rPr>
              <w:t>单项选择题</w:t>
            </w:r>
          </w:p>
        </w:tc>
        <w:tc>
          <w:tcPr>
            <w:tcW w:w="618" w:type="pc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45</w:t>
            </w:r>
          </w:p>
        </w:tc>
        <w:tc>
          <w:tcPr>
            <w:tcW w:w="1001" w:type="pct"/>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ascii="楷体_GB2312" w:hAnsi="宋体" w:eastAsia="楷体_GB2312" w:cs="宋体"/>
                <w:kern w:val="0"/>
                <w:sz w:val="24"/>
                <w:lang w:val="en-US" w:eastAsia="zh-CN"/>
              </w:rPr>
            </w:pPr>
            <w:r>
              <w:rPr>
                <w:rFonts w:hint="eastAsia" w:ascii="楷体_GB2312" w:hAnsi="宋体" w:eastAsia="楷体_GB2312" w:cs="宋体"/>
                <w:kern w:val="0"/>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3</w:t>
            </w:r>
          </w:p>
        </w:tc>
        <w:tc>
          <w:tcPr>
            <w:tcW w:w="72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楷体_GB2312" w:hAnsi="宋体" w:eastAsia="楷体_GB2312" w:cs="宋体"/>
                <w:kern w:val="0"/>
                <w:sz w:val="24"/>
              </w:rPr>
            </w:pPr>
            <w:r>
              <w:rPr>
                <w:rFonts w:hint="eastAsia" w:ascii="楷体_GB2312" w:hAnsi="Calibri" w:eastAsia="楷体_GB2312" w:cs="宋体"/>
                <w:color w:val="000000"/>
                <w:kern w:val="0"/>
                <w:sz w:val="24"/>
              </w:rPr>
              <w:t>阅读理解</w:t>
            </w:r>
          </w:p>
        </w:tc>
        <w:tc>
          <w:tcPr>
            <w:tcW w:w="2159"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734"/>
              </w:tabs>
              <w:spacing w:line="360" w:lineRule="auto"/>
              <w:rPr>
                <w:rFonts w:hint="eastAsia" w:ascii="楷体_GB2312" w:hAnsi="宋体" w:eastAsia="楷体_GB2312" w:cs="宋体"/>
                <w:kern w:val="0"/>
                <w:sz w:val="24"/>
              </w:rPr>
            </w:pPr>
            <w:r>
              <w:rPr>
                <w:rFonts w:hint="eastAsia" w:ascii="楷体_GB2312" w:hAnsi="Calibri" w:eastAsia="楷体_GB2312" w:cs="宋体"/>
                <w:color w:val="000000"/>
                <w:kern w:val="0"/>
                <w:sz w:val="24"/>
              </w:rPr>
              <w:t>1）</w:t>
            </w:r>
            <w:r>
              <w:rPr>
                <w:rFonts w:hint="eastAsia" w:ascii="楷体_GB2312" w:hAnsi="Calibri" w:eastAsia="楷体_GB2312" w:cs="宋体"/>
                <w:color w:val="000000"/>
                <w:kern w:val="0"/>
                <w:sz w:val="24"/>
                <w:lang w:val="en-US" w:eastAsia="zh-CN"/>
              </w:rPr>
              <w:t>单项</w:t>
            </w:r>
            <w:r>
              <w:rPr>
                <w:rFonts w:hint="eastAsia" w:ascii="楷体_GB2312" w:hAnsi="Calibri" w:eastAsia="楷体_GB2312" w:cs="宋体"/>
                <w:color w:val="000000"/>
                <w:kern w:val="0"/>
                <w:sz w:val="24"/>
              </w:rPr>
              <w:t>选择题；2）</w:t>
            </w:r>
            <w:r>
              <w:rPr>
                <w:rFonts w:hint="eastAsia" w:ascii="楷体_GB2312" w:hAnsi="Calibri" w:eastAsia="楷体_GB2312" w:cs="宋体"/>
                <w:color w:val="000000"/>
                <w:kern w:val="0"/>
                <w:sz w:val="24"/>
                <w:lang w:val="en-US" w:eastAsia="zh-CN"/>
              </w:rPr>
              <w:t>简</w:t>
            </w:r>
            <w:r>
              <w:rPr>
                <w:rFonts w:hint="eastAsia" w:ascii="楷体_GB2312" w:hAnsi="Calibri" w:eastAsia="楷体_GB2312" w:cs="宋体"/>
                <w:color w:val="000000"/>
                <w:kern w:val="0"/>
                <w:sz w:val="24"/>
              </w:rPr>
              <w:t>答题</w:t>
            </w:r>
          </w:p>
        </w:tc>
        <w:tc>
          <w:tcPr>
            <w:tcW w:w="61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kern w:val="0"/>
                <w:sz w:val="24"/>
              </w:rPr>
              <w:t>45</w:t>
            </w: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楷体_GB2312" w:hAnsi="宋体" w:eastAsia="楷体_GB2312" w:cs="宋体"/>
                <w:kern w:val="0"/>
                <w:sz w:val="24"/>
                <w:lang w:val="en-US" w:eastAsia="zh-CN"/>
              </w:rPr>
            </w:pPr>
            <w:r>
              <w:rPr>
                <w:rFonts w:hint="eastAsia" w:ascii="楷体_GB2312" w:hAnsi="宋体" w:eastAsia="楷体_GB2312" w:cs="宋体"/>
                <w:kern w:val="0"/>
                <w:sz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楷体_GB2312" w:hAnsi="宋体" w:eastAsia="楷体_GB2312" w:cs="宋体"/>
                <w:color w:val="000000"/>
                <w:kern w:val="0"/>
                <w:sz w:val="24"/>
              </w:rPr>
            </w:pPr>
            <w:r>
              <w:rPr>
                <w:rFonts w:hint="eastAsia" w:ascii="楷体_GB2312" w:hAnsi="宋体" w:eastAsia="楷体_GB2312" w:cs="宋体"/>
                <w:color w:val="000000"/>
                <w:kern w:val="0"/>
                <w:sz w:val="24"/>
              </w:rPr>
              <w:t>4</w:t>
            </w:r>
          </w:p>
        </w:tc>
        <w:tc>
          <w:tcPr>
            <w:tcW w:w="72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楷体_GB2312" w:hAnsi="Calibri" w:eastAsia="楷体_GB2312" w:cs="宋体"/>
                <w:color w:val="000000"/>
                <w:kern w:val="0"/>
                <w:sz w:val="24"/>
              </w:rPr>
            </w:pPr>
            <w:r>
              <w:rPr>
                <w:rFonts w:hint="eastAsia" w:ascii="楷体_GB2312" w:hAnsi="Calibri" w:eastAsia="楷体_GB2312" w:cs="宋体"/>
                <w:color w:val="000000"/>
                <w:kern w:val="0"/>
                <w:sz w:val="24"/>
              </w:rPr>
              <w:t>日汉互译</w:t>
            </w:r>
          </w:p>
        </w:tc>
        <w:tc>
          <w:tcPr>
            <w:tcW w:w="2159"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734"/>
              </w:tabs>
              <w:spacing w:line="360" w:lineRule="auto"/>
              <w:rPr>
                <w:rFonts w:hint="eastAsia" w:ascii="楷体_GB2312" w:hAnsi="Calibri" w:eastAsia="楷体_GB2312" w:cs="宋体"/>
                <w:color w:val="000000"/>
                <w:kern w:val="0"/>
                <w:sz w:val="24"/>
              </w:rPr>
            </w:pPr>
            <w:r>
              <w:rPr>
                <w:rFonts w:hint="eastAsia" w:ascii="楷体_GB2312" w:hAnsi="Calibri" w:eastAsia="楷体_GB2312" w:cs="宋体"/>
                <w:color w:val="000000"/>
                <w:kern w:val="0"/>
                <w:sz w:val="24"/>
              </w:rPr>
              <w:t>1）日译汉；2）汉译日</w:t>
            </w:r>
          </w:p>
        </w:tc>
        <w:tc>
          <w:tcPr>
            <w:tcW w:w="61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30</w:t>
            </w: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楷体_GB2312" w:hAnsi="宋体" w:eastAsia="楷体_GB2312" w:cs="宋体"/>
                <w:color w:val="000000"/>
                <w:kern w:val="0"/>
                <w:sz w:val="24"/>
                <w:lang w:val="en-US" w:eastAsia="zh-CN"/>
              </w:rPr>
            </w:pPr>
            <w:r>
              <w:rPr>
                <w:rFonts w:hint="eastAsia" w:ascii="楷体_GB2312" w:hAnsi="宋体" w:eastAsia="楷体_GB2312" w:cs="宋体"/>
                <w:color w:val="000000"/>
                <w:kern w:val="0"/>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楷体_GB2312" w:hAnsi="宋体" w:eastAsia="楷体_GB2312" w:cs="宋体"/>
                <w:kern w:val="0"/>
                <w:sz w:val="24"/>
              </w:rPr>
            </w:pPr>
            <w:r>
              <w:rPr>
                <w:rFonts w:hint="eastAsia" w:ascii="楷体_GB2312" w:hAnsi="Calibri" w:eastAsia="楷体_GB2312" w:cs="宋体"/>
                <w:color w:val="000000"/>
                <w:kern w:val="0"/>
                <w:sz w:val="24"/>
              </w:rPr>
              <w:t>合计</w:t>
            </w:r>
          </w:p>
        </w:tc>
        <w:tc>
          <w:tcPr>
            <w:tcW w:w="72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楷体_GB2312" w:hAnsi="宋体" w:eastAsia="楷体_GB2312" w:cs="宋体"/>
                <w:kern w:val="0"/>
                <w:sz w:val="24"/>
              </w:rPr>
            </w:pPr>
          </w:p>
        </w:tc>
        <w:tc>
          <w:tcPr>
            <w:tcW w:w="215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楷体_GB2312" w:hAnsi="宋体" w:eastAsia="楷体_GB2312" w:cs="宋体"/>
                <w:kern w:val="0"/>
                <w:sz w:val="24"/>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150</w:t>
            </w: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180</w:t>
            </w:r>
          </w:p>
        </w:tc>
      </w:tr>
    </w:tbl>
    <w:p>
      <w:pPr>
        <w:widowControl/>
        <w:spacing w:line="372" w:lineRule="auto"/>
        <w:rPr>
          <w:rFonts w:hint="eastAsia" w:ascii="楷体_GB2312" w:hAnsi="宋体" w:eastAsia="楷体_GB2312" w:cs="宋体"/>
          <w:b/>
          <w:color w:val="000000"/>
          <w:kern w:val="0"/>
          <w:sz w:val="24"/>
        </w:rPr>
      </w:pPr>
      <w:r>
        <w:rPr>
          <w:rFonts w:hint="eastAsia" w:ascii="楷体_GB2312" w:hAnsi="Calibri" w:eastAsia="楷体_GB2312" w:cs="宋体"/>
          <w:b/>
          <w:color w:val="000000"/>
          <w:kern w:val="0"/>
          <w:sz w:val="24"/>
        </w:rPr>
        <w:t>六、参考书目</w:t>
      </w:r>
    </w:p>
    <w:p>
      <w:pPr>
        <w:widowControl/>
        <w:spacing w:line="360" w:lineRule="auto"/>
        <w:ind w:firstLine="240" w:firstLineChars="100"/>
        <w:jc w:val="left"/>
        <w:rPr>
          <w:rFonts w:ascii="楷体_GB2312" w:hAnsi="Calibri" w:eastAsia="楷体_GB2312" w:cs="宋体"/>
          <w:color w:val="000000"/>
          <w:kern w:val="0"/>
          <w:sz w:val="24"/>
        </w:rPr>
      </w:pPr>
      <w:r>
        <w:rPr>
          <w:rFonts w:hint="eastAsia" w:ascii="楷体_GB2312" w:hAnsi="Calibri" w:eastAsia="楷体_GB2312" w:cs="宋体"/>
          <w:color w:val="000000"/>
          <w:kern w:val="0"/>
          <w:sz w:val="24"/>
        </w:rPr>
        <w:t>1. 《日语综合教程》（第五册）陆静华</w:t>
      </w:r>
      <w:r>
        <w:rPr>
          <w:rFonts w:ascii="楷体_GB2312" w:hAnsi="Calibri" w:eastAsia="楷体_GB2312" w:cs="宋体"/>
          <w:color w:val="000000"/>
          <w:kern w:val="0"/>
          <w:sz w:val="24"/>
        </w:rPr>
        <w:t>主</w:t>
      </w:r>
      <w:r>
        <w:rPr>
          <w:rFonts w:hint="eastAsia" w:ascii="楷体_GB2312" w:hAnsi="Calibri" w:eastAsia="楷体_GB2312" w:cs="宋体"/>
          <w:color w:val="000000"/>
          <w:kern w:val="0"/>
          <w:sz w:val="24"/>
        </w:rPr>
        <w:t>编，上海外语教育出版社，201</w:t>
      </w:r>
      <w:r>
        <w:rPr>
          <w:rFonts w:ascii="楷体_GB2312" w:hAnsi="Calibri" w:eastAsia="楷体_GB2312" w:cs="宋体"/>
          <w:color w:val="000000"/>
          <w:kern w:val="0"/>
          <w:sz w:val="24"/>
        </w:rPr>
        <w:t>7</w:t>
      </w:r>
      <w:r>
        <w:rPr>
          <w:rFonts w:hint="eastAsia" w:ascii="楷体_GB2312" w:hAnsi="Calibri" w:eastAsia="楷体_GB2312" w:cs="宋体"/>
          <w:color w:val="000000"/>
          <w:kern w:val="0"/>
          <w:sz w:val="24"/>
        </w:rPr>
        <w:t>年版</w:t>
      </w:r>
    </w:p>
    <w:p>
      <w:pPr>
        <w:widowControl/>
        <w:spacing w:line="360" w:lineRule="auto"/>
        <w:ind w:firstLine="240" w:firstLineChars="100"/>
        <w:jc w:val="left"/>
        <w:rPr>
          <w:rFonts w:ascii="楷体_GB2312" w:hAnsi="Calibri" w:eastAsia="楷体_GB2312" w:cs="宋体"/>
          <w:color w:val="000000"/>
          <w:kern w:val="0"/>
          <w:sz w:val="24"/>
        </w:rPr>
      </w:pPr>
      <w:r>
        <w:rPr>
          <w:rFonts w:hint="eastAsia" w:ascii="楷体_GB2312" w:hAnsi="Calibri" w:eastAsia="楷体_GB2312" w:cs="宋体"/>
          <w:color w:val="000000"/>
          <w:kern w:val="0"/>
          <w:sz w:val="24"/>
        </w:rPr>
        <w:t>2. 《日语综合教程》（第六册）陈小芬</w:t>
      </w:r>
      <w:r>
        <w:rPr>
          <w:rFonts w:ascii="楷体_GB2312" w:hAnsi="Calibri" w:eastAsia="楷体_GB2312" w:cs="宋体"/>
          <w:color w:val="000000"/>
          <w:kern w:val="0"/>
          <w:sz w:val="24"/>
        </w:rPr>
        <w:t>主</w:t>
      </w:r>
      <w:r>
        <w:rPr>
          <w:rFonts w:hint="eastAsia" w:ascii="楷体_GB2312" w:hAnsi="Calibri" w:eastAsia="楷体_GB2312" w:cs="宋体"/>
          <w:color w:val="000000"/>
          <w:kern w:val="0"/>
          <w:sz w:val="24"/>
        </w:rPr>
        <w:t>编，上海外语教育出版社，201</w:t>
      </w:r>
      <w:r>
        <w:rPr>
          <w:rFonts w:ascii="楷体_GB2312" w:hAnsi="Calibri" w:eastAsia="楷体_GB2312" w:cs="宋体"/>
          <w:color w:val="000000"/>
          <w:kern w:val="0"/>
          <w:sz w:val="24"/>
        </w:rPr>
        <w:t>8</w:t>
      </w:r>
      <w:r>
        <w:rPr>
          <w:rFonts w:hint="eastAsia" w:ascii="楷体_GB2312" w:hAnsi="Calibri" w:eastAsia="楷体_GB2312" w:cs="宋体"/>
          <w:color w:val="000000"/>
          <w:kern w:val="0"/>
          <w:sz w:val="24"/>
        </w:rPr>
        <w:t>年版</w:t>
      </w:r>
    </w:p>
    <w:p>
      <w:pPr>
        <w:widowControl/>
        <w:spacing w:line="360" w:lineRule="auto"/>
        <w:ind w:firstLine="240" w:firstLineChars="100"/>
        <w:jc w:val="left"/>
        <w:rPr>
          <w:rFonts w:ascii="楷体_GB2312" w:hAnsi="Calibri" w:eastAsia="楷体_GB2312" w:cs="宋体"/>
          <w:color w:val="000000"/>
          <w:kern w:val="0"/>
          <w:sz w:val="24"/>
        </w:rPr>
      </w:pPr>
      <w:r>
        <w:rPr>
          <w:rFonts w:hint="eastAsia" w:ascii="楷体_GB2312" w:hAnsi="Calibri" w:eastAsia="楷体_GB2312" w:cs="宋体"/>
          <w:color w:val="000000"/>
          <w:kern w:val="0"/>
          <w:sz w:val="24"/>
        </w:rPr>
        <w:t>3.</w:t>
      </w:r>
      <w:r>
        <w:rPr>
          <w:rFonts w:ascii="楷体_GB2312" w:hAnsi="Calibri" w:eastAsia="楷体_GB2312" w:cs="宋体"/>
          <w:color w:val="000000"/>
          <w:kern w:val="0"/>
          <w:sz w:val="24"/>
        </w:rPr>
        <w:t xml:space="preserve"> </w:t>
      </w:r>
      <w:r>
        <w:rPr>
          <w:rFonts w:hint="eastAsia" w:ascii="楷体_GB2312" w:hAnsi="Calibri" w:eastAsia="楷体_GB2312" w:cs="宋体"/>
          <w:color w:val="000000"/>
          <w:kern w:val="0"/>
          <w:sz w:val="24"/>
        </w:rPr>
        <w:t>《汉日翻译教程 (“理解当代中国”日语系列教材) 》</w:t>
      </w:r>
      <w:r>
        <w:rPr>
          <w:rFonts w:hint="eastAsia"/>
        </w:rPr>
        <w:t xml:space="preserve"> </w:t>
      </w:r>
      <w:r>
        <w:rPr>
          <w:rFonts w:hint="eastAsia" w:ascii="楷体_GB2312" w:hAnsi="Calibri" w:eastAsia="楷体_GB2312" w:cs="宋体"/>
          <w:color w:val="000000"/>
          <w:kern w:val="0"/>
          <w:sz w:val="24"/>
        </w:rPr>
        <w:t>宋协毅</w:t>
      </w:r>
      <w:r>
        <w:rPr>
          <w:rFonts w:ascii="楷体_GB2312" w:hAnsi="Calibri" w:eastAsia="楷体_GB2312" w:cs="宋体"/>
          <w:color w:val="000000"/>
          <w:kern w:val="0"/>
          <w:sz w:val="24"/>
        </w:rPr>
        <w:t>主</w:t>
      </w:r>
      <w:r>
        <w:rPr>
          <w:rFonts w:hint="eastAsia" w:ascii="楷体_GB2312" w:hAnsi="Calibri" w:eastAsia="楷体_GB2312" w:cs="宋体"/>
          <w:color w:val="000000"/>
          <w:kern w:val="0"/>
          <w:sz w:val="24"/>
        </w:rPr>
        <w:t>编，外语教学与研究出版社，2022年版</w:t>
      </w:r>
    </w:p>
    <w:p>
      <w:pPr>
        <w:widowControl/>
        <w:spacing w:line="360" w:lineRule="auto"/>
        <w:jc w:val="left"/>
        <w:rPr>
          <w:rFonts w:hint="eastAsia" w:ascii="楷体_GB2312" w:hAnsi="Calibri" w:eastAsia="楷体_GB2312" w:cs="宋体"/>
          <w:color w:val="000000"/>
          <w:kern w:val="0"/>
          <w:sz w:val="24"/>
        </w:rPr>
      </w:pPr>
    </w:p>
    <w:p>
      <w:pPr>
        <w:widowControl/>
        <w:spacing w:line="360" w:lineRule="auto"/>
        <w:ind w:firstLine="240" w:firstLineChars="100"/>
        <w:jc w:val="left"/>
        <w:rPr>
          <w:rFonts w:hint="eastAsia" w:ascii="楷体_GB2312" w:hAnsi="Calibri" w:eastAsia="楷体_GB2312" w:cs="宋体"/>
          <w:color w:val="000000"/>
          <w:kern w:val="0"/>
          <w:sz w:val="24"/>
        </w:rPr>
      </w:pPr>
    </w:p>
    <w:p>
      <w:pPr>
        <w:widowControl/>
        <w:shd w:val="clear" w:color="auto" w:fill="FFFFFF"/>
        <w:spacing w:line="360" w:lineRule="auto"/>
        <w:jc w:val="center"/>
        <w:rPr>
          <w:rFonts w:hint="eastAsia" w:ascii="楷体_GB2312" w:hAnsi="Calibri" w:eastAsia="楷体_GB2312" w:cs="宋体"/>
          <w:color w:val="000000"/>
          <w:kern w:val="0"/>
          <w:sz w:val="24"/>
        </w:rPr>
      </w:pPr>
      <w:r>
        <w:rPr>
          <w:rFonts w:hint="eastAsia" w:ascii="楷体_GB2312" w:hAnsi="Calibri" w:eastAsia="楷体_GB2312" w:cs="宋体"/>
          <w:color w:val="000000"/>
          <w:kern w:val="0"/>
          <w:sz w:val="24"/>
        </w:rPr>
        <w:t>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color w:val="F8F8F8"/>
        <w:sz w:val="10"/>
        <w:szCs w:val="10"/>
      </w:rPr>
    </w:pPr>
    <w:r>
      <w:rPr>
        <w:rFonts w:hint="eastAsia"/>
        <w:color w:val="F8F8F8"/>
        <w:sz w:val="10"/>
        <w:szCs w:val="10"/>
      </w:rPr>
      <w:t xml:space="preserve">无锡信息港WWW.TAIHUWANG.COM  WWW.QHTLW.COM  WWW.TPA.NET.CN WWW.WAIGUA999.COM  WWW.TDRLC.NET </w:t>
    </w:r>
  </w:p>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MS Sans Serif" w:hAnsi="MS Sans Serif"/>
        <w:color w:val="FFFFFF"/>
        <w:sz w:val="16"/>
      </w:rPr>
    </w:pPr>
    <w:r>
      <w:rPr>
        <w:rFonts w:ascii="MS Sans Serif" w:hAnsi="MS Sans Serif"/>
        <w:color w:val="FFFFFF"/>
        <w:sz w:val="16"/>
      </w:rPr>
      <w:t>DBFQ SYY DYPT DFDF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GQ4N2ZjYzA2NzNmN2I0MjVlNDAwOGZjNDc4NDAifQ=="/>
  </w:docVars>
  <w:rsids>
    <w:rsidRoot w:val="00D900F7"/>
    <w:rsid w:val="00006049"/>
    <w:rsid w:val="00103387"/>
    <w:rsid w:val="0012519A"/>
    <w:rsid w:val="00186D68"/>
    <w:rsid w:val="001B55C4"/>
    <w:rsid w:val="001D4031"/>
    <w:rsid w:val="001D702F"/>
    <w:rsid w:val="002102C3"/>
    <w:rsid w:val="00215B39"/>
    <w:rsid w:val="00236371"/>
    <w:rsid w:val="002B6AF8"/>
    <w:rsid w:val="002D04E1"/>
    <w:rsid w:val="002E155A"/>
    <w:rsid w:val="002E1DF8"/>
    <w:rsid w:val="00334620"/>
    <w:rsid w:val="00343EA6"/>
    <w:rsid w:val="003A379C"/>
    <w:rsid w:val="003C74E5"/>
    <w:rsid w:val="003E0079"/>
    <w:rsid w:val="0044311F"/>
    <w:rsid w:val="004B37A7"/>
    <w:rsid w:val="005C3093"/>
    <w:rsid w:val="005E3C4E"/>
    <w:rsid w:val="00611828"/>
    <w:rsid w:val="0068762E"/>
    <w:rsid w:val="006A62DD"/>
    <w:rsid w:val="006B4426"/>
    <w:rsid w:val="006C414E"/>
    <w:rsid w:val="006E63D6"/>
    <w:rsid w:val="00702AFB"/>
    <w:rsid w:val="00707172"/>
    <w:rsid w:val="007120DE"/>
    <w:rsid w:val="00737C58"/>
    <w:rsid w:val="007469BE"/>
    <w:rsid w:val="00782E03"/>
    <w:rsid w:val="007A31D2"/>
    <w:rsid w:val="007B1C8A"/>
    <w:rsid w:val="007C4E27"/>
    <w:rsid w:val="007F6BDB"/>
    <w:rsid w:val="00814661"/>
    <w:rsid w:val="00837434"/>
    <w:rsid w:val="00882CBA"/>
    <w:rsid w:val="00894457"/>
    <w:rsid w:val="008C282E"/>
    <w:rsid w:val="0091283F"/>
    <w:rsid w:val="0094741C"/>
    <w:rsid w:val="00964B1C"/>
    <w:rsid w:val="00982ACC"/>
    <w:rsid w:val="00AB56F7"/>
    <w:rsid w:val="00AC30E4"/>
    <w:rsid w:val="00B15ADA"/>
    <w:rsid w:val="00BE2B71"/>
    <w:rsid w:val="00CA2884"/>
    <w:rsid w:val="00CD3296"/>
    <w:rsid w:val="00CE6FDD"/>
    <w:rsid w:val="00D703FF"/>
    <w:rsid w:val="00D900F7"/>
    <w:rsid w:val="00D92F67"/>
    <w:rsid w:val="00DB621D"/>
    <w:rsid w:val="00DB6E12"/>
    <w:rsid w:val="00DF54E7"/>
    <w:rsid w:val="00E476BB"/>
    <w:rsid w:val="00EB3322"/>
    <w:rsid w:val="00F00FFB"/>
    <w:rsid w:val="00F273EE"/>
    <w:rsid w:val="00F376D3"/>
    <w:rsid w:val="00F92D7D"/>
    <w:rsid w:val="00FB43F8"/>
    <w:rsid w:val="00FB5A61"/>
    <w:rsid w:val="00FF6757"/>
    <w:rsid w:val="05B04651"/>
    <w:rsid w:val="097E5D15"/>
    <w:rsid w:val="0FBA1BD3"/>
    <w:rsid w:val="107C15D5"/>
    <w:rsid w:val="2C801C3F"/>
    <w:rsid w:val="2C807094"/>
    <w:rsid w:val="3A833294"/>
    <w:rsid w:val="3DCC459A"/>
    <w:rsid w:val="3F3251C6"/>
    <w:rsid w:val="40462A15"/>
    <w:rsid w:val="43C23139"/>
    <w:rsid w:val="691D1D36"/>
    <w:rsid w:val="72C356F9"/>
    <w:rsid w:val="76F3013D"/>
    <w:rsid w:val="7B7F5C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nwpu</Company>
  <Pages>3</Pages>
  <Words>1227</Words>
  <Characters>1272</Characters>
  <Lines>9</Lines>
  <Paragraphs>2</Paragraphs>
  <TotalTime>4</TotalTime>
  <ScaleCrop>false</ScaleCrop>
  <LinksUpToDate>false</LinksUpToDate>
  <CharactersWithSpaces>1287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2014-09-13T04:45:00Z</dcterms:created>
  <dc:creator>wp</dc:creator>
  <cp:lastModifiedBy>vertesyuan</cp:lastModifiedBy>
  <dcterms:modified xsi:type="dcterms:W3CDTF">2022-10-09T01:33:35Z</dcterms:modified>
  <dc:title>《翻译硕士英语》考试大纲</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6C9B7DAC6AC644638DEDF558462B9E36</vt:lpwstr>
  </property>
</Properties>
</file>