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rPr>
          <w:rFonts w:ascii="黑体" w:hAnsi="宋体" w:eastAsia="黑体"/>
          <w:sz w:val="28"/>
          <w:szCs w:val="28"/>
        </w:rPr>
      </w:pPr>
      <w:bookmarkStart w:id="0" w:name="_GoBack"/>
      <w:bookmarkEnd w:id="0"/>
      <w:r>
        <w:rPr>
          <w:rFonts w:hint="eastAsia" w:ascii="黑体" w:hAnsi="宋体" w:eastAsia="黑体"/>
          <w:sz w:val="28"/>
          <w:szCs w:val="28"/>
        </w:rPr>
        <w:t xml:space="preserve">                805《机械原理》科目</w:t>
      </w:r>
    </w:p>
    <w:tbl>
      <w:tblPr>
        <w:tblStyle w:val="4"/>
        <w:tblW w:w="885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08" w:hRule="atLeast"/>
        </w:trPr>
        <w:tc>
          <w:tcPr>
            <w:tcW w:w="8856" w:type="dxa"/>
            <w:gridSpan w:val="3"/>
            <w:tcBorders>
              <w:top w:val="nil"/>
              <w:left w:val="nil"/>
              <w:right w:val="nil"/>
            </w:tcBorders>
            <w:noWrap w:val="0"/>
            <w:vAlign w:val="top"/>
          </w:tcPr>
          <w:p>
            <w:pPr>
              <w:rPr>
                <w:rFonts w:hint="eastAsia" w:ascii="黑体" w:hAnsi="宋体" w:eastAsia="黑体"/>
                <w:sz w:val="24"/>
              </w:rPr>
            </w:pPr>
            <w:r>
              <w:rPr>
                <w:rFonts w:hint="eastAsia" w:ascii="黑体" w:hAnsi="宋体" w:eastAsia="黑体"/>
                <w:sz w:val="24"/>
              </w:rPr>
              <w:t>参考书目：《机械原理》湖南大学，莫富灏、胡小舟等编，湖南大学出版社，第二版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1061" w:type="dxa"/>
            <w:noWrap w:val="0"/>
            <w:vAlign w:val="center"/>
          </w:tcPr>
          <w:p>
            <w:pPr>
              <w:spacing w:before="93" w:beforeLines="30" w:after="93" w:afterLines="30"/>
              <w:jc w:val="center"/>
              <w:rPr>
                <w:rFonts w:hint="eastAsia"/>
                <w:b/>
                <w:bCs/>
              </w:rPr>
            </w:pPr>
            <w:r>
              <w:rPr>
                <w:rFonts w:hint="eastAsia"/>
                <w:b/>
                <w:bCs/>
              </w:rPr>
              <w:t>科目代码</w:t>
            </w:r>
          </w:p>
        </w:tc>
        <w:tc>
          <w:tcPr>
            <w:tcW w:w="1495" w:type="dxa"/>
            <w:noWrap w:val="0"/>
            <w:vAlign w:val="center"/>
          </w:tcPr>
          <w:p>
            <w:pPr>
              <w:spacing w:before="93" w:beforeLines="30" w:after="93" w:afterLines="30"/>
              <w:jc w:val="center"/>
              <w:rPr>
                <w:rFonts w:hint="eastAsia"/>
                <w:b/>
                <w:bCs/>
              </w:rPr>
            </w:pPr>
            <w:r>
              <w:rPr>
                <w:rFonts w:hint="eastAsia"/>
                <w:b/>
                <w:bCs/>
              </w:rPr>
              <w:t>科目名称</w:t>
            </w:r>
          </w:p>
        </w:tc>
        <w:tc>
          <w:tcPr>
            <w:tcW w:w="6300" w:type="dxa"/>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053" w:hRule="atLeast"/>
        </w:trPr>
        <w:tc>
          <w:tcPr>
            <w:tcW w:w="1061" w:type="dxa"/>
            <w:tcBorders>
              <w:bottom w:val="single" w:color="auto" w:sz="4" w:space="0"/>
            </w:tcBorders>
            <w:noWrap w:val="0"/>
            <w:vAlign w:val="top"/>
          </w:tcPr>
          <w:p>
            <w:pPr>
              <w:rPr>
                <w:rFonts w:hint="eastAsia" w:ascii="仿宋_GB2312" w:eastAsia="仿宋_GB2312"/>
              </w:rPr>
            </w:pPr>
            <w:r>
              <w:rPr>
                <w:rFonts w:hint="eastAsia" w:ascii="仿宋_GB2312" w:eastAsia="仿宋_GB2312"/>
              </w:rPr>
              <w:t xml:space="preserve">805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495" w:type="dxa"/>
            <w:tcBorders>
              <w:bottom w:val="single" w:color="auto" w:sz="4" w:space="0"/>
            </w:tcBorders>
            <w:noWrap w:val="0"/>
            <w:vAlign w:val="top"/>
          </w:tcPr>
          <w:p>
            <w:pPr>
              <w:spacing w:line="300" w:lineRule="exact"/>
              <w:ind w:firstLine="210" w:firstLineChars="100"/>
              <w:rPr>
                <w:rFonts w:hint="eastAsia" w:ascii="楷体_GB2312" w:hAnsi="宋体" w:eastAsia="楷体_GB2312"/>
                <w:szCs w:val="21"/>
              </w:rPr>
            </w:pPr>
            <w:r>
              <w:rPr>
                <w:rFonts w:hint="eastAsia" w:ascii="楷体_GB2312" w:hAnsi="宋体" w:eastAsia="楷体_GB2312"/>
                <w:szCs w:val="21"/>
              </w:rPr>
              <w:t>机械原理</w:t>
            </w: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p>
            <w:pPr>
              <w:spacing w:line="300" w:lineRule="exact"/>
              <w:jc w:val="left"/>
              <w:rPr>
                <w:rFonts w:hint="eastAsia" w:ascii="楷体_GB2312" w:hAnsi="宋体" w:eastAsia="楷体_GB2312"/>
                <w:szCs w:val="21"/>
              </w:rPr>
            </w:pPr>
          </w:p>
        </w:tc>
        <w:tc>
          <w:tcPr>
            <w:tcW w:w="6300" w:type="dxa"/>
            <w:tcBorders>
              <w:bottom w:val="single" w:color="auto" w:sz="4" w:space="0"/>
            </w:tcBorders>
            <w:noWrap w:val="0"/>
            <w:vAlign w:val="center"/>
          </w:tcPr>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平面机构的结构分析</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1）明确机构结构分析的内容及目的。</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2）搞清运动副、运动链、约束和自由度等重要概念。</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3）能计算平面机构的自由度，并判定其具有确定运动的条件。</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4）对于一般的平面机构及简单的空间机构所组成的机械系统，能正确地画出机构运动简图并计算其自由度。</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5）对平面机构的组成原理有所了解。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平面机构的运动分析</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1）明确机构运动分析的内容、目的及方法。</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2）深入理解速度瞬心（绝对瞬心和相对瞬心）的概念，并能运用“三心定理”确定一般平面机构各瞬心的位置。</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3）能用瞬心法对简单平面高、低副机构进行速度分析。</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4）能用解析法对简单平面低副机构进行运动分析。</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机械的效率和自锁</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1）能对移动副、转动副和螺旋副等运动副中的摩擦进行分析计算。</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2）能确定简单机械的机械效率和自锁条件。</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机械的平衡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1）掌握刚性转子动、静平衡的原理和方法。</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2）了解平面四杆机构的平衡原理。</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机械的运转及其速度波动的调节</w:t>
            </w:r>
          </w:p>
          <w:p>
            <w:pPr>
              <w:numPr>
                <w:ilvl w:val="0"/>
                <w:numId w:val="1"/>
              </w:numPr>
              <w:spacing w:line="360" w:lineRule="auto"/>
              <w:rPr>
                <w:rFonts w:hint="eastAsia" w:ascii="楷体_GB2312" w:hAnsi="宋体" w:eastAsia="楷体_GB2312"/>
                <w:szCs w:val="21"/>
              </w:rPr>
            </w:pPr>
            <w:r>
              <w:rPr>
                <w:rFonts w:hint="eastAsia" w:ascii="楷体_GB2312" w:hAnsi="宋体" w:eastAsia="楷体_GB2312"/>
                <w:szCs w:val="21"/>
              </w:rPr>
              <w:t>对单自由度机械传动系统的动力学模型、运动方程的建立及其求解有所了解。</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48" w:type="dxa"/>
            <w:noWrap w:val="0"/>
            <w:vAlign w:val="top"/>
          </w:tcPr>
          <w:p>
            <w:pPr>
              <w:spacing w:before="93" w:beforeLines="30" w:after="93" w:afterLines="30"/>
              <w:rPr>
                <w:rFonts w:hint="eastAsia"/>
                <w:b/>
                <w:bCs/>
              </w:rPr>
            </w:pPr>
            <w:r>
              <w:rPr>
                <w:rFonts w:hint="eastAsia"/>
                <w:b/>
                <w:bCs/>
              </w:rPr>
              <w:t>科目代码</w:t>
            </w:r>
          </w:p>
        </w:tc>
        <w:tc>
          <w:tcPr>
            <w:tcW w:w="1620" w:type="dxa"/>
            <w:noWrap w:val="0"/>
            <w:vAlign w:val="center"/>
          </w:tcPr>
          <w:p>
            <w:pPr>
              <w:spacing w:before="93" w:beforeLines="30" w:after="93" w:afterLines="30"/>
              <w:jc w:val="center"/>
              <w:rPr>
                <w:rFonts w:hint="eastAsia"/>
                <w:b/>
                <w:bCs/>
              </w:rPr>
            </w:pPr>
            <w:r>
              <w:rPr>
                <w:rFonts w:hint="eastAsia"/>
                <w:b/>
                <w:bCs/>
              </w:rPr>
              <w:t>科目名称</w:t>
            </w:r>
          </w:p>
        </w:tc>
        <w:tc>
          <w:tcPr>
            <w:tcW w:w="6300" w:type="dxa"/>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bottom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620" w:type="dxa"/>
            <w:tcBorders>
              <w:bottom w:val="single" w:color="auto" w:sz="4" w:space="0"/>
            </w:tcBorders>
            <w:noWrap w:val="0"/>
            <w:vAlign w:val="top"/>
          </w:tcPr>
          <w:p>
            <w:pPr>
              <w:spacing w:line="300" w:lineRule="exact"/>
              <w:ind w:firstLine="210" w:firstLineChars="100"/>
              <w:rPr>
                <w:rFonts w:hint="eastAsia" w:ascii="楷体_GB2312" w:hAnsi="宋体" w:eastAsia="楷体_GB2312"/>
                <w:szCs w:val="21"/>
              </w:rPr>
            </w:pPr>
          </w:p>
          <w:p>
            <w:pPr>
              <w:spacing w:line="300" w:lineRule="exact"/>
              <w:jc w:val="left"/>
              <w:rPr>
                <w:rFonts w:hint="eastAsia" w:ascii="楷体_GB2312" w:hAnsi="宋体" w:eastAsia="楷体_GB2312"/>
                <w:szCs w:val="21"/>
              </w:rPr>
            </w:pPr>
          </w:p>
        </w:tc>
        <w:tc>
          <w:tcPr>
            <w:tcW w:w="6300" w:type="dxa"/>
            <w:tcBorders>
              <w:bottom w:val="single" w:color="auto" w:sz="4" w:space="0"/>
            </w:tcBorders>
            <w:noWrap w:val="0"/>
            <w:vAlign w:val="center"/>
          </w:tcPr>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2）对等效力矩（力）、等效转动惯量（质量）、等效构件、等效动力学模型等基本概念有清晰的理解。</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3）对周期性速度波动的调节，飞轮调速的原理及飞轮设计的基本方法有较深入的了解。</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4）对非周期性速度波动的调节，调速器的调速原理有所了解。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平面连杆机构及其设计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1）了解连杆机构传动的特点及其主要优缺点。</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2）了解平面四杆机构的基本型式、演化规律及平面四杆机构的应用实例。</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3）对有关四杆机构的一些基本知识（包括曲柄存在的条件、行程速比系数及急回作用、传动角及死点、运动的连续性等）有明确的概念。</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4）了解四杆机构设计的基本问题，并掌握用作图法根据简单的条件设计平面四杆机构的一些基本方法。</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凸轮机构及其设计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1）了解凸轮机构的应用及分类。</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2）了解推杆常用的运动规律及推杆运动规律的选择原则。</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3）了解在确定凸轮机构的基本尺寸时应考虑的主要因素（包括结构条件、压力角、效率与自锁、“失真”问题等）。</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4）能够根据选定的机构型式和推杆运动规律设计出凸轮的轮廓曲线。</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齿轮机构及其设计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1）了解齿轮机构的类型和应用。</w:t>
            </w:r>
          </w:p>
          <w:p>
            <w:pPr>
              <w:spacing w:line="360" w:lineRule="auto"/>
              <w:ind w:left="315"/>
              <w:rPr>
                <w:rFonts w:hint="eastAsia" w:ascii="楷体_GB2312" w:hAnsi="宋体" w:eastAsia="楷体_GB2312"/>
                <w:szCs w:val="21"/>
              </w:rPr>
            </w:pPr>
            <w:r>
              <w:rPr>
                <w:rFonts w:hint="eastAsia" w:ascii="楷体_GB2312" w:hAnsi="宋体" w:eastAsia="楷体_GB2312"/>
                <w:szCs w:val="21"/>
              </w:rPr>
              <w:t>2）了解平面齿轮机构的齿廓啮合基本定律及有关共轭齿廓的基本知识。</w:t>
            </w:r>
          </w:p>
          <w:p>
            <w:pPr>
              <w:spacing w:line="360" w:lineRule="auto"/>
              <w:ind w:left="315"/>
              <w:rPr>
                <w:rFonts w:hint="eastAsia" w:ascii="楷体_GB2312" w:hAnsi="宋体" w:eastAsia="楷体_GB2312"/>
                <w:szCs w:val="21"/>
              </w:rPr>
            </w:pPr>
          </w:p>
          <w:p>
            <w:pPr>
              <w:spacing w:line="360" w:lineRule="auto"/>
              <w:ind w:left="315"/>
              <w:rPr>
                <w:rFonts w:hint="eastAsia"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21"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rPr>
                <w:rFonts w:hint="eastAsia"/>
                <w:b/>
                <w:bCs/>
              </w:rPr>
            </w:pPr>
            <w:r>
              <w:rPr>
                <w:rFonts w:hint="eastAsia"/>
                <w:b/>
                <w:bCs/>
              </w:rPr>
              <w:t>科目代码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jc w:val="center"/>
              <w:rPr>
                <w:rFonts w:hint="eastAsia"/>
                <w:b/>
                <w:bCs/>
              </w:rPr>
            </w:pPr>
            <w:r>
              <w:rPr>
                <w:rFonts w:hint="eastAsia"/>
                <w:b/>
                <w:bCs/>
              </w:rPr>
              <w:t>科目名称</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210" w:firstLineChars="100"/>
              <w:rPr>
                <w:rFonts w:hint="eastAsia" w:ascii="楷体_GB2312" w:hAnsi="宋体" w:eastAsia="楷体_GB2312"/>
                <w:szCs w:val="21"/>
              </w:rPr>
            </w:pPr>
          </w:p>
          <w:p>
            <w:pPr>
              <w:spacing w:line="300" w:lineRule="exact"/>
              <w:ind w:firstLine="210" w:firstLineChars="100"/>
              <w:rPr>
                <w:rFonts w:hint="eastAsia" w:ascii="楷体_GB2312" w:hAnsi="宋体" w:eastAsia="楷体_GB2312"/>
                <w:szCs w:val="21"/>
              </w:rPr>
            </w:pPr>
          </w:p>
        </w:tc>
        <w:tc>
          <w:tcPr>
            <w:tcW w:w="6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3）深入了解渐开线直齿圆柱齿轮的啮合特性及渐开线齿轮传动的正确啮合条件、连续传动条件等。</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4）熟悉渐开线齿轮各部分的名称、基本参数及各部分几何尺寸的计算。</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5）了解渐开线齿廓的展成切齿原理及根切现象；渐开线标准齿轮的最少齿数；及渐开线齿轮的变位修正和变位齿轮传动的概念。</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6）了解斜齿圆柱齿轮齿廓曲面的形成、啮合特点，并能计算标准斜齿圆柱齿轮的几何尺寸。</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7）了解标准直齿圆锥齿轮的传动特点及其基本尺寸的计算。</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8）对蜗轮蜗杆的传动特点及尺寸计算有所了解。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齿轮系及其设计</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1）了解轮系的分类方法，能正确划分轮系。</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2）能正确计算定轴轮系、周转轮系、复合轮系的传动比。</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3）对轮系的主要功用有较清楚地了解。</w:t>
            </w:r>
          </w:p>
          <w:p>
            <w:pPr>
              <w:spacing w:line="360" w:lineRule="auto"/>
              <w:ind w:firstLine="316" w:firstLineChars="150"/>
              <w:rPr>
                <w:rFonts w:hint="eastAsia" w:ascii="楷体_GB2312" w:hAnsi="宋体" w:eastAsia="楷体_GB2312"/>
                <w:b/>
                <w:szCs w:val="21"/>
              </w:rPr>
            </w:pPr>
            <w:r>
              <w:rPr>
                <w:rFonts w:hint="eastAsia" w:ascii="楷体_GB2312" w:hAnsi="宋体" w:eastAsia="楷体_GB2312"/>
                <w:b/>
                <w:szCs w:val="21"/>
              </w:rPr>
              <w:t>其他常用机构</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1）了解槽轮机构、棘轮机构、不完全齿轮机构、螺旋机构、万向铰链机构及组合机构等的组成情况，运动特点和适用场合。</w:t>
            </w:r>
          </w:p>
          <w:p>
            <w:pPr>
              <w:spacing w:line="360" w:lineRule="auto"/>
              <w:ind w:firstLine="420" w:firstLineChars="200"/>
              <w:rPr>
                <w:rFonts w:hint="eastAsia" w:ascii="楷体_GB2312" w:hAnsi="宋体" w:eastAsia="楷体_GB2312"/>
                <w:szCs w:val="21"/>
              </w:rPr>
            </w:pPr>
            <w:r>
              <w:rPr>
                <w:rFonts w:hint="eastAsia" w:ascii="楷体_GB2312" w:hAnsi="宋体" w:eastAsia="楷体_GB2312"/>
                <w:szCs w:val="21"/>
              </w:rPr>
              <w:t>2）一般了解几种常见的组合机构的组合方式及其工作特点和应用情况。</w:t>
            </w:r>
          </w:p>
          <w:p>
            <w:pPr>
              <w:spacing w:line="360" w:lineRule="auto"/>
              <w:ind w:firstLine="420" w:firstLineChars="200"/>
              <w:rPr>
                <w:rFonts w:hint="eastAsia" w:ascii="楷体_GB2312" w:hAnsi="宋体" w:eastAsia="楷体_GB2312"/>
                <w:szCs w:val="21"/>
              </w:rPr>
            </w:pPr>
          </w:p>
        </w:tc>
      </w:tr>
    </w:tbl>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270"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C6D5B"/>
    <w:multiLevelType w:val="multilevel"/>
    <w:tmpl w:val="0B0C6D5B"/>
    <w:lvl w:ilvl="0" w:tentative="0">
      <w:start w:val="1"/>
      <w:numFmt w:val="decimal"/>
      <w:lvlText w:val="%1）"/>
      <w:lvlJc w:val="left"/>
      <w:pPr>
        <w:tabs>
          <w:tab w:val="left" w:pos="945"/>
        </w:tabs>
        <w:ind w:left="945" w:hanging="63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F2"/>
    <w:rsid w:val="0011249A"/>
    <w:rsid w:val="001958F2"/>
    <w:rsid w:val="001B453F"/>
    <w:rsid w:val="001B60D0"/>
    <w:rsid w:val="001D0990"/>
    <w:rsid w:val="001F7C29"/>
    <w:rsid w:val="002410FA"/>
    <w:rsid w:val="00250B79"/>
    <w:rsid w:val="002759FF"/>
    <w:rsid w:val="0040518B"/>
    <w:rsid w:val="004E64D1"/>
    <w:rsid w:val="00AE5F83"/>
    <w:rsid w:val="00B6197E"/>
    <w:rsid w:val="00BB17BE"/>
    <w:rsid w:val="269D05F1"/>
    <w:rsid w:val="2A3441B5"/>
    <w:rsid w:val="46CD7093"/>
    <w:rsid w:val="68FE0177"/>
    <w:rsid w:val="69F51752"/>
    <w:rsid w:val="76431122"/>
    <w:rsid w:val="7E1A77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242</Words>
  <Characters>1380</Characters>
  <Lines>11</Lines>
  <Paragraphs>3</Paragraphs>
  <TotalTime>0</TotalTime>
  <ScaleCrop>false</ScaleCrop>
  <LinksUpToDate>false</LinksUpToDate>
  <CharactersWithSpaces>1619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2009-06-24T02:04:00Z</dcterms:created>
  <dc:creator>微软用户</dc:creator>
  <cp:lastModifiedBy>vertesyuan</cp:lastModifiedBy>
  <cp:lastPrinted>2020-09-21T07:13:00Z</cp:lastPrinted>
  <dcterms:modified xsi:type="dcterms:W3CDTF">2022-10-09T07:56:39Z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2052-11.1.0.12358</vt:lpwstr>
  </property>
  <property fmtid="{D5CDD505-2E9C-101B-9397-08002B2CF9AE}" pid="4" name="ICV">
    <vt:lpwstr>F9D0425EA504486F98E8D1DA5160A203</vt:lpwstr>
  </property>
</Properties>
</file>