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</w:rPr>
      </w:pPr>
      <w:bookmarkStart w:id="2" w:name="_GoBack"/>
      <w:bookmarkEnd w:id="2"/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初试自命题科目考试大纲</w:t>
      </w:r>
    </w:p>
    <w:p>
      <w:pPr>
        <w:spacing w:before="240" w:beforeLines="100" w:after="240" w:afterLines="100"/>
        <w:ind w:firstLine="321" w:firstLineChars="100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招生单位名称：信控学院                     </w:t>
      </w:r>
    </w:p>
    <w:tbl>
      <w:tblPr>
        <w:tblStyle w:val="5"/>
        <w:tblW w:w="14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74"/>
        <w:gridCol w:w="2268"/>
        <w:gridCol w:w="9214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1" w:hRule="atLeast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参考书目</w:t>
            </w:r>
          </w:p>
        </w:tc>
        <w:tc>
          <w:tcPr>
            <w:tcW w:w="9214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考试大纲</w:t>
            </w:r>
          </w:p>
        </w:tc>
        <w:tc>
          <w:tcPr>
            <w:tcW w:w="868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spacing w:before="240" w:beforeLines="100" w:after="240" w:afterLines="1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  <w:p>
            <w:pPr>
              <w:spacing w:before="240" w:beforeLines="100" w:after="240" w:afterLines="1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基础</w:t>
            </w:r>
          </w:p>
          <w:p>
            <w:pPr>
              <w:spacing w:before="240" w:beforeLines="100" w:after="240" w:afterLines="1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综合（信号与系统，通信原理）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240" w:beforeLines="100" w:after="240" w:afterLines="100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Cs w:val="24"/>
              </w:rPr>
              <w:t>信号与系统：</w:t>
            </w:r>
          </w:p>
          <w:p>
            <w:pPr>
              <w:spacing w:before="240" w:beforeLines="100" w:after="240" w:afterLines="100"/>
              <w:rPr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《信号与线性系统》（第6版上册）, 原著管致中等,修订孟桥等,高等教育出版社，2015年.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ISBN：978-7-04-044665-4</w:t>
            </w:r>
          </w:p>
          <w:p>
            <w:pPr>
              <w:spacing w:before="240" w:beforeLines="100" w:after="240" w:afterLines="10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通信原理：</w:t>
            </w:r>
          </w:p>
          <w:p>
            <w:pPr>
              <w:spacing w:before="240" w:beforeLines="100" w:after="240" w:afterLines="10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Cs w:val="21"/>
              </w:rPr>
              <w:t>《通信原理》（第七版），樊昌信，曹丽娜主编，国防工业出版社，</w:t>
            </w:r>
            <w:r>
              <w:rPr>
                <w:color w:val="000000"/>
                <w:szCs w:val="21"/>
              </w:rPr>
              <w:t>2020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ISBN：978-7-118-08768-0</w:t>
            </w:r>
          </w:p>
        </w:tc>
        <w:tc>
          <w:tcPr>
            <w:tcW w:w="9214" w:type="dxa"/>
            <w:noWrap w:val="0"/>
            <w:vAlign w:val="top"/>
          </w:tcPr>
          <w:p>
            <w:pPr>
              <w:pStyle w:val="11"/>
              <w:spacing w:line="300" w:lineRule="auto"/>
              <w:rPr>
                <w:rFonts w:ascii="Times New Roman"/>
                <w:b/>
                <w:bCs/>
                <w:sz w:val="21"/>
              </w:rPr>
            </w:pPr>
            <w:r>
              <w:rPr>
                <w:rFonts w:hint="eastAsia" w:ascii="Times New Roman"/>
                <w:b/>
                <w:bCs/>
                <w:sz w:val="21"/>
              </w:rPr>
              <w:t>一、考试目的与要求</w:t>
            </w:r>
          </w:p>
          <w:p>
            <w:pPr>
              <w:pStyle w:val="11"/>
              <w:spacing w:line="300" w:lineRule="auto"/>
              <w:ind w:firstLine="420" w:firstLineChars="200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全国硕士研究生入学统一考试中的“专业基础综合”是为我校招收信息与通信工程（0</w:t>
            </w:r>
            <w:r>
              <w:rPr>
                <w:rFonts w:ascii="Times New Roman"/>
                <w:sz w:val="21"/>
              </w:rPr>
              <w:t>81000</w:t>
            </w:r>
            <w:r>
              <w:rPr>
                <w:rFonts w:hint="eastAsia" w:ascii="Times New Roman"/>
                <w:sz w:val="21"/>
              </w:rPr>
              <w:t>）学术学位硕士研究生和新一代电子信息技术（0</w:t>
            </w:r>
            <w:r>
              <w:rPr>
                <w:rFonts w:ascii="Times New Roman"/>
                <w:sz w:val="21"/>
              </w:rPr>
              <w:t>85401</w:t>
            </w:r>
            <w:r>
              <w:rPr>
                <w:rFonts w:hint="eastAsia" w:ascii="Times New Roman"/>
                <w:sz w:val="21"/>
              </w:rPr>
              <w:t>）、通信工程（0</w:t>
            </w:r>
            <w:r>
              <w:rPr>
                <w:rFonts w:ascii="Times New Roman"/>
                <w:sz w:val="21"/>
              </w:rPr>
              <w:t>85402</w:t>
            </w:r>
            <w:r>
              <w:rPr>
                <w:rFonts w:hint="eastAsia" w:ascii="Times New Roman"/>
                <w:sz w:val="21"/>
              </w:rPr>
              <w:t>）专业学位硕士研究生而设置的具有选拔性质的考试科目。要求考生能够掌握信号与系统、</w:t>
            </w:r>
            <w:r>
              <w:rPr>
                <w:rStyle w:val="13"/>
                <w:rFonts w:ascii="Calibri" w:hAnsi="Calibri"/>
                <w:kern w:val="2"/>
                <w:sz w:val="21"/>
                <w:szCs w:val="21"/>
              </w:rPr>
              <w:t>通信</w:t>
            </w:r>
            <w:r>
              <w:rPr>
                <w:rFonts w:hint="eastAsia" w:ascii="Times New Roman"/>
                <w:sz w:val="21"/>
              </w:rPr>
              <w:t>的基本概念、基本理论</w:t>
            </w:r>
            <w:bookmarkStart w:id="0" w:name="_GoBack"/>
            <w:bookmarkEnd w:id="0"/>
            <w:r>
              <w:rPr>
                <w:rFonts w:hint="eastAsia" w:ascii="Times New Roman"/>
                <w:sz w:val="21"/>
              </w:rPr>
              <w:t>、基本分析方法</w:t>
            </w:r>
            <w:r>
              <w:rPr>
                <w:rStyle w:val="13"/>
                <w:rFonts w:ascii="Calibri" w:hAnsi="Calibri"/>
                <w:kern w:val="2"/>
                <w:sz w:val="21"/>
                <w:szCs w:val="21"/>
              </w:rPr>
              <w:t>和运算推理方法，掌握通信系统的组成，各种通信系统的性能分析和计算方法</w:t>
            </w:r>
            <w:r>
              <w:rPr>
                <w:rStyle w:val="13"/>
                <w:rFonts w:hint="eastAsia" w:ascii="Calibri" w:hAnsi="Calibri"/>
                <w:kern w:val="2"/>
                <w:sz w:val="21"/>
                <w:szCs w:val="21"/>
              </w:rPr>
              <w:t>，</w:t>
            </w:r>
            <w:r>
              <w:rPr>
                <w:rStyle w:val="13"/>
                <w:rFonts w:ascii="Calibri" w:hAnsi="Calibri"/>
                <w:kern w:val="2"/>
                <w:sz w:val="21"/>
                <w:szCs w:val="21"/>
              </w:rPr>
              <w:t>具有</w:t>
            </w:r>
            <w:r>
              <w:rPr>
                <w:rStyle w:val="13"/>
                <w:rFonts w:hint="eastAsia" w:ascii="Calibri" w:hAnsi="Calibri"/>
                <w:kern w:val="2"/>
                <w:sz w:val="21"/>
                <w:szCs w:val="21"/>
              </w:rPr>
              <w:t>模拟和数字</w:t>
            </w:r>
            <w:r>
              <w:rPr>
                <w:rStyle w:val="13"/>
                <w:rFonts w:ascii="Calibri" w:hAnsi="Calibri"/>
                <w:kern w:val="2"/>
                <w:sz w:val="21"/>
                <w:szCs w:val="21"/>
              </w:rPr>
              <w:t>通信系统数学建模</w:t>
            </w:r>
            <w:r>
              <w:rPr>
                <w:rStyle w:val="13"/>
                <w:rFonts w:hint="eastAsia" w:ascii="Calibri" w:hAnsi="Calibri"/>
                <w:kern w:val="2"/>
                <w:sz w:val="21"/>
                <w:szCs w:val="21"/>
              </w:rPr>
              <w:t>和分析</w:t>
            </w:r>
            <w:r>
              <w:rPr>
                <w:rStyle w:val="13"/>
                <w:rFonts w:ascii="Calibri" w:hAnsi="Calibri"/>
                <w:kern w:val="2"/>
                <w:sz w:val="21"/>
                <w:szCs w:val="21"/>
              </w:rPr>
              <w:t>能力，</w:t>
            </w:r>
            <w:r>
              <w:rPr>
                <w:rStyle w:val="13"/>
                <w:rFonts w:hint="eastAsia" w:ascii="Calibri" w:hAnsi="Calibri"/>
                <w:kern w:val="2"/>
                <w:sz w:val="21"/>
                <w:szCs w:val="21"/>
              </w:rPr>
              <w:t>以及综合运用所学知识分析和解决实际问题的能力，</w:t>
            </w:r>
            <w:r>
              <w:rPr>
                <w:rFonts w:hint="eastAsia" w:ascii="Times New Roman"/>
                <w:sz w:val="21"/>
              </w:rPr>
              <w:t>为从事工程技术工作、科学研究以及开拓性技术领域打下坚实的基础。</w:t>
            </w:r>
          </w:p>
          <w:p>
            <w:pPr>
              <w:pStyle w:val="11"/>
              <w:spacing w:line="300" w:lineRule="auto"/>
              <w:rPr>
                <w:rFonts w:ascii="Times New Roman"/>
                <w:b/>
                <w:bCs/>
                <w:sz w:val="21"/>
              </w:rPr>
            </w:pPr>
            <w:r>
              <w:rPr>
                <w:rFonts w:hint="eastAsia" w:ascii="Times New Roman"/>
                <w:b/>
                <w:bCs/>
                <w:sz w:val="21"/>
              </w:rPr>
              <w:t>二、考试范围</w:t>
            </w:r>
          </w:p>
          <w:p>
            <w:pPr>
              <w:pStyle w:val="11"/>
              <w:spacing w:line="300" w:lineRule="auto"/>
              <w:rPr>
                <w:rFonts w:hint="eastAsia" w:ascii="Times New Roman"/>
                <w:b/>
                <w:bCs/>
                <w:sz w:val="21"/>
              </w:rPr>
            </w:pPr>
            <w:r>
              <w:rPr>
                <w:rFonts w:hint="eastAsia" w:ascii="Times New Roman"/>
                <w:b/>
                <w:bCs/>
                <w:sz w:val="21"/>
              </w:rPr>
              <w:t>信号与系统部分：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(1) </w:t>
            </w:r>
            <w:r>
              <w:rPr>
                <w:rFonts w:hint="eastAsia" w:ascii="Times New Roman"/>
                <w:sz w:val="21"/>
              </w:rPr>
              <w:t>信号、系统的概念及分类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(2) </w:t>
            </w:r>
            <w:r>
              <w:rPr>
                <w:rFonts w:hint="eastAsia" w:ascii="Times New Roman"/>
                <w:sz w:val="21"/>
              </w:rPr>
              <w:t>常见典型信号及性质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(3) </w:t>
            </w:r>
            <w:r>
              <w:rPr>
                <w:rFonts w:hint="eastAsia" w:ascii="Times New Roman"/>
                <w:sz w:val="21"/>
              </w:rPr>
              <w:t>信号的基本运算及在时域中的变换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(4) </w:t>
            </w:r>
            <w:r>
              <w:rPr>
                <w:rFonts w:hint="eastAsia" w:ascii="Times New Roman"/>
                <w:sz w:val="21"/>
              </w:rPr>
              <w:t>卷积积分的计算方法及性质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(5) </w:t>
            </w:r>
            <w:r>
              <w:rPr>
                <w:rFonts w:hint="eastAsia" w:ascii="Times New Roman"/>
                <w:sz w:val="21"/>
              </w:rPr>
              <w:t>连续时间系统的时域分析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(6) </w:t>
            </w:r>
            <w:r>
              <w:rPr>
                <w:rFonts w:hint="eastAsia" w:ascii="Times New Roman"/>
                <w:sz w:val="21"/>
              </w:rPr>
              <w:t>连续信号的正交分解、频谱的概念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(7) </w:t>
            </w:r>
            <w:r>
              <w:rPr>
                <w:rFonts w:hint="eastAsia" w:ascii="Times New Roman"/>
                <w:sz w:val="21"/>
              </w:rPr>
              <w:t>傅里叶变换的计算方法及性质、应用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(8) </w:t>
            </w:r>
            <w:r>
              <w:rPr>
                <w:rFonts w:hint="eastAsia" w:ascii="Times New Roman"/>
                <w:sz w:val="21"/>
              </w:rPr>
              <w:t>连续时间系统的频域分析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(9) </w:t>
            </w:r>
            <w:r>
              <w:rPr>
                <w:rFonts w:hint="eastAsia" w:ascii="Times New Roman"/>
                <w:sz w:val="21"/>
              </w:rPr>
              <w:t>拉普拉斯变换的计算方法及性质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(10) </w:t>
            </w:r>
            <w:r>
              <w:rPr>
                <w:rFonts w:hint="eastAsia" w:ascii="Times New Roman"/>
                <w:sz w:val="21"/>
              </w:rPr>
              <w:t>连续时间系统的复频域分析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(11) </w:t>
            </w:r>
            <w:r>
              <w:rPr>
                <w:rFonts w:hint="eastAsia" w:ascii="Times New Roman"/>
                <w:sz w:val="21"/>
              </w:rPr>
              <w:t>连续时间系统的系统函数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(12) </w:t>
            </w:r>
            <w:r>
              <w:rPr>
                <w:rFonts w:hint="eastAsia" w:ascii="Times New Roman"/>
                <w:sz w:val="21"/>
              </w:rPr>
              <w:t>抽样信号和抽样定理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(13) </w:t>
            </w:r>
            <w:r>
              <w:rPr>
                <w:rFonts w:hint="eastAsia" w:ascii="Times New Roman"/>
                <w:sz w:val="21"/>
              </w:rPr>
              <w:t>卷积和的计算方法及性质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(14) </w:t>
            </w:r>
            <w:r>
              <w:rPr>
                <w:rFonts w:hint="eastAsia" w:ascii="Times New Roman"/>
                <w:sz w:val="21"/>
              </w:rPr>
              <w:t>离散时间系统的时域分析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(15) z</w:t>
            </w:r>
            <w:r>
              <w:rPr>
                <w:rFonts w:hint="eastAsia" w:ascii="Times New Roman"/>
                <w:sz w:val="21"/>
              </w:rPr>
              <w:t>变换的计算方法及性质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(16) </w:t>
            </w:r>
            <w:r>
              <w:rPr>
                <w:rFonts w:hint="eastAsia" w:ascii="Times New Roman"/>
                <w:sz w:val="21"/>
              </w:rPr>
              <w:t>离散时间系统的</w:t>
            </w:r>
            <w:r>
              <w:rPr>
                <w:rFonts w:ascii="Times New Roman"/>
                <w:sz w:val="21"/>
              </w:rPr>
              <w:t>z</w:t>
            </w:r>
            <w:r>
              <w:rPr>
                <w:rFonts w:hint="eastAsia" w:ascii="Times New Roman"/>
                <w:sz w:val="21"/>
              </w:rPr>
              <w:t>变换分析法</w:t>
            </w:r>
          </w:p>
          <w:p>
            <w:pPr>
              <w:pStyle w:val="11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(17) </w:t>
            </w:r>
            <w:r>
              <w:rPr>
                <w:rFonts w:hint="eastAsia" w:ascii="Times New Roman"/>
                <w:sz w:val="21"/>
              </w:rPr>
              <w:t>线性系统的模拟（连续或离散）</w:t>
            </w:r>
          </w:p>
          <w:p>
            <w:pPr>
              <w:spacing w:line="36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通信原理部分：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1) </w:t>
            </w:r>
            <w:r>
              <w:rPr>
                <w:rStyle w:val="13"/>
                <w:rFonts w:hint="eastAsia"/>
                <w:color w:val="000000"/>
                <w:szCs w:val="21"/>
              </w:rPr>
              <w:t>通信系统的组成、性能指标和信息度量；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2) </w:t>
            </w:r>
            <w:r>
              <w:rPr>
                <w:rFonts w:hint="eastAsia"/>
                <w:color w:val="000000"/>
                <w:szCs w:val="21"/>
              </w:rPr>
              <w:t>确知信号与随机过程分析方法；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3) </w:t>
            </w:r>
            <w:r>
              <w:rPr>
                <w:rFonts w:hint="eastAsia"/>
                <w:color w:val="000000"/>
                <w:szCs w:val="21"/>
              </w:rPr>
              <w:t>信道分类、数学模型及特点，信道容量计算；</w:t>
            </w:r>
          </w:p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4) </w:t>
            </w:r>
            <w:r>
              <w:rPr>
                <w:rFonts w:hint="eastAsia"/>
                <w:color w:val="000000"/>
                <w:szCs w:val="21"/>
              </w:rPr>
              <w:t>信源编码原理和主要实现方法，包括模拟信号的抽样、量化、编码（PCM）原理，差分脉冲编码调制和增量调制的基本原理，时分复用等；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5) </w:t>
            </w:r>
            <w:r>
              <w:rPr>
                <w:rFonts w:hint="eastAsia"/>
                <w:color w:val="000000"/>
                <w:szCs w:val="21"/>
              </w:rPr>
              <w:t>数字基带传输基本原理和实现方法，包括基带信号的表示、频谱、码型，码间干扰与无码间串扰传输特性，数字基带传输抗噪声性能分析，部分响应、时域均衡及眼图等；</w:t>
            </w:r>
          </w:p>
          <w:p>
            <w:pPr>
              <w:spacing w:line="360" w:lineRule="exac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6) </w:t>
            </w: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模拟和二进制数字调制解调原理、方法、系统性能分析及频分复用等。</w:t>
            </w:r>
          </w:p>
          <w:p>
            <w:pPr>
              <w:pStyle w:val="11"/>
              <w:spacing w:line="300" w:lineRule="auto"/>
              <w:rPr>
                <w:rFonts w:ascii="Times New Roman"/>
                <w:b/>
                <w:bCs/>
                <w:sz w:val="21"/>
              </w:rPr>
            </w:pPr>
            <w:r>
              <w:rPr>
                <w:rFonts w:hint="eastAsia" w:ascii="Times New Roman"/>
                <w:b/>
                <w:bCs/>
                <w:sz w:val="21"/>
              </w:rPr>
              <w:t>三、试题结构（包括考试时间，试题类型等）</w:t>
            </w:r>
          </w:p>
          <w:p>
            <w:pPr>
              <w:pStyle w:val="11"/>
              <w:rPr>
                <w:rFonts w:hint="eastAsia" w:hAnsi="Wingdings"/>
                <w:sz w:val="21"/>
                <w:szCs w:val="21"/>
              </w:rPr>
            </w:pPr>
            <w:r>
              <w:rPr>
                <w:rFonts w:hAnsi="Wingdings"/>
                <w:sz w:val="21"/>
                <w:szCs w:val="21"/>
              </w:rPr>
              <w:t xml:space="preserve">(1) </w:t>
            </w:r>
            <w:r>
              <w:rPr>
                <w:rFonts w:hint="eastAsia" w:hAnsi="Wingdings"/>
                <w:sz w:val="21"/>
                <w:szCs w:val="21"/>
              </w:rPr>
              <w:t>考试时间</w:t>
            </w:r>
          </w:p>
          <w:p>
            <w:pPr>
              <w:pStyle w:val="11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 w:hAnsi="Wingdings"/>
                <w:sz w:val="21"/>
                <w:szCs w:val="21"/>
              </w:rPr>
              <w:t>考试时间为</w:t>
            </w:r>
            <w:r>
              <w:rPr>
                <w:rFonts w:ascii="Times New Roman"/>
                <w:sz w:val="21"/>
                <w:szCs w:val="21"/>
              </w:rPr>
              <w:t>180</w:t>
            </w:r>
            <w:r>
              <w:rPr>
                <w:rFonts w:hint="eastAsia"/>
                <w:sz w:val="21"/>
                <w:szCs w:val="21"/>
              </w:rPr>
              <w:t>分钟</w:t>
            </w:r>
            <w:r>
              <w:rPr>
                <w:rFonts w:hint="eastAsia" w:ascii="Calibri" w:hAnsi="Calibri"/>
                <w:kern w:val="2"/>
                <w:sz w:val="21"/>
                <w:szCs w:val="21"/>
              </w:rPr>
              <w:t>，信号与系统和通信原理各占比5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0</w:t>
            </w:r>
            <w:r>
              <w:rPr>
                <w:rFonts w:hint="eastAsia" w:ascii="Calibri" w:hAnsi="Calibri"/>
                <w:kern w:val="2"/>
                <w:sz w:val="21"/>
                <w:szCs w:val="21"/>
              </w:rPr>
              <w:t>%左右。</w:t>
            </w:r>
          </w:p>
          <w:p>
            <w:pPr>
              <w:pStyle w:val="11"/>
              <w:rPr>
                <w:rFonts w:hint="eastAsia"/>
                <w:sz w:val="21"/>
                <w:szCs w:val="21"/>
              </w:rPr>
            </w:pPr>
            <w:r>
              <w:rPr>
                <w:rFonts w:hAnsi="Wingdings"/>
                <w:sz w:val="21"/>
                <w:szCs w:val="21"/>
              </w:rPr>
              <w:t xml:space="preserve">(2) </w:t>
            </w:r>
            <w:r>
              <w:rPr>
                <w:rFonts w:hint="eastAsia"/>
                <w:sz w:val="21"/>
                <w:szCs w:val="21"/>
              </w:rPr>
              <w:t>答题方式答题方式为闭卷、笔试。</w:t>
            </w:r>
          </w:p>
          <w:p>
            <w:pPr>
              <w:pStyle w:val="11"/>
              <w:rPr>
                <w:rFonts w:hint="eastAsia"/>
                <w:sz w:val="21"/>
                <w:szCs w:val="21"/>
              </w:rPr>
            </w:pPr>
            <w:r>
              <w:rPr>
                <w:rFonts w:hAnsi="Wingdings"/>
                <w:sz w:val="21"/>
                <w:szCs w:val="21"/>
              </w:rPr>
              <w:t xml:space="preserve">(3) </w:t>
            </w:r>
            <w:r>
              <w:rPr>
                <w:rFonts w:hint="eastAsia"/>
                <w:sz w:val="21"/>
                <w:szCs w:val="21"/>
              </w:rPr>
              <w:t>试题类型</w:t>
            </w:r>
          </w:p>
          <w:p>
            <w:pPr>
              <w:pStyle w:val="11"/>
              <w:spacing w:line="300" w:lineRule="auto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选择题、填空题、简答题、计算题、图形表示、推导论述题及综合题等。（一份试卷不一定涵盖所有题型）。</w:t>
            </w:r>
          </w:p>
        </w:tc>
        <w:tc>
          <w:tcPr>
            <w:tcW w:w="868" w:type="dxa"/>
            <w:noWrap w:val="0"/>
            <w:vAlign w:val="top"/>
          </w:tcPr>
          <w:p>
            <w:pPr>
              <w:spacing w:before="240" w:beforeLines="100" w:after="240" w:afterLines="100"/>
              <w:rPr>
                <w:rFonts w:hint="eastAsia" w:ascii="华文仿宋" w:hAnsi="华文仿宋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携带三角尺或直尺画图</w:t>
            </w:r>
          </w:p>
        </w:tc>
      </w:tr>
    </w:tbl>
    <w:p>
      <w:pPr>
        <w:spacing w:line="360" w:lineRule="exact"/>
        <w:ind w:left="840" w:leftChars="100" w:right="223" w:rightChars="106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要求：1.</w:t>
      </w:r>
      <w:r>
        <w:rPr>
          <w:rFonts w:hint="eastAsia" w:ascii="宋体" w:hAnsi="宋体"/>
          <w:color w:val="000000"/>
          <w:szCs w:val="21"/>
        </w:rPr>
        <w:t>参考书目应尽量考虑通用性和出版时间（出版时间不宜太早，以方便考生购买）；非正式出版物以及正在出版过程中的书不能作参考书；参考书应注明书名、编著者、出版社、出版年份等。如：《</w:t>
      </w:r>
      <w:bookmarkStart w:id="1" w:name="OLE_LINK1"/>
      <w:r>
        <w:rPr>
          <w:rFonts w:hint="eastAsia" w:ascii="宋体" w:hAnsi="宋体"/>
          <w:color w:val="000000"/>
          <w:szCs w:val="21"/>
        </w:rPr>
        <w:t>高级英语</w:t>
      </w:r>
      <w:bookmarkEnd w:id="1"/>
      <w:r>
        <w:rPr>
          <w:rFonts w:hint="eastAsia" w:ascii="宋体" w:hAnsi="宋体"/>
          <w:color w:val="000000"/>
          <w:szCs w:val="21"/>
        </w:rPr>
        <w:t>》（修订版）第１、２册，张汉熙主编，外国教学与研究出版社，2</w:t>
      </w:r>
      <w:r>
        <w:rPr>
          <w:rFonts w:ascii="宋体" w:hAnsi="宋体"/>
          <w:color w:val="000000"/>
          <w:szCs w:val="21"/>
        </w:rPr>
        <w:t>000</w:t>
      </w:r>
      <w:r>
        <w:rPr>
          <w:rFonts w:hint="eastAsia" w:ascii="宋体" w:hAnsi="宋体"/>
          <w:color w:val="000000"/>
          <w:szCs w:val="21"/>
        </w:rPr>
        <w:t>年；</w:t>
      </w:r>
    </w:p>
    <w:p>
      <w:pPr>
        <w:spacing w:line="360" w:lineRule="exact"/>
        <w:ind w:left="840" w:leftChars="100" w:right="223" w:rightChars="106" w:hanging="630" w:hangingChars="300"/>
        <w:rPr>
          <w:color w:val="000000"/>
        </w:rPr>
      </w:pPr>
      <w:r>
        <w:rPr>
          <w:rFonts w:hint="eastAsia" w:ascii="宋体" w:hAnsi="宋体"/>
          <w:color w:val="000000"/>
          <w:szCs w:val="21"/>
        </w:rPr>
        <w:t xml:space="preserve">      2.不允许使用计算器；绘图及其他科目考试时如有其他说明的请在“备注”栏内标明</w:t>
      </w:r>
    </w:p>
    <w:sectPr>
      <w:pgSz w:w="16838" w:h="11906" w:orient="landscape"/>
      <w:pgMar w:top="1361" w:right="1718" w:bottom="1361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DI1MLQwNzM1NzRX0lEKTi0uzszPAykwrgUANDvMJCwAAAA="/>
  </w:docVars>
  <w:rsids>
    <w:rsidRoot w:val="00B37368"/>
    <w:rsid w:val="00037DFD"/>
    <w:rsid w:val="00040964"/>
    <w:rsid w:val="00067B81"/>
    <w:rsid w:val="001050C5"/>
    <w:rsid w:val="00151430"/>
    <w:rsid w:val="001D294E"/>
    <w:rsid w:val="002C51F2"/>
    <w:rsid w:val="002E46F0"/>
    <w:rsid w:val="00303C01"/>
    <w:rsid w:val="00322491"/>
    <w:rsid w:val="00347A5E"/>
    <w:rsid w:val="0036140A"/>
    <w:rsid w:val="00367144"/>
    <w:rsid w:val="0040603D"/>
    <w:rsid w:val="0040614E"/>
    <w:rsid w:val="0043437B"/>
    <w:rsid w:val="0044647D"/>
    <w:rsid w:val="004C5FCF"/>
    <w:rsid w:val="00504E54"/>
    <w:rsid w:val="005172A6"/>
    <w:rsid w:val="005244B0"/>
    <w:rsid w:val="005C2880"/>
    <w:rsid w:val="005C75D2"/>
    <w:rsid w:val="005D14C4"/>
    <w:rsid w:val="005E3302"/>
    <w:rsid w:val="00693830"/>
    <w:rsid w:val="00695C4E"/>
    <w:rsid w:val="006B042D"/>
    <w:rsid w:val="00727A25"/>
    <w:rsid w:val="007533FA"/>
    <w:rsid w:val="00776854"/>
    <w:rsid w:val="00785192"/>
    <w:rsid w:val="007E526D"/>
    <w:rsid w:val="007F1FC1"/>
    <w:rsid w:val="00826263"/>
    <w:rsid w:val="00854787"/>
    <w:rsid w:val="00857277"/>
    <w:rsid w:val="008A38E6"/>
    <w:rsid w:val="00921CF6"/>
    <w:rsid w:val="0096738B"/>
    <w:rsid w:val="009861C8"/>
    <w:rsid w:val="009A2811"/>
    <w:rsid w:val="009A46B9"/>
    <w:rsid w:val="00A44065"/>
    <w:rsid w:val="00A65083"/>
    <w:rsid w:val="00A95423"/>
    <w:rsid w:val="00AC4DF1"/>
    <w:rsid w:val="00B37368"/>
    <w:rsid w:val="00B57149"/>
    <w:rsid w:val="00B91458"/>
    <w:rsid w:val="00C1475F"/>
    <w:rsid w:val="00C45EC1"/>
    <w:rsid w:val="00C83400"/>
    <w:rsid w:val="00D40DBA"/>
    <w:rsid w:val="00D57A96"/>
    <w:rsid w:val="00E34933"/>
    <w:rsid w:val="00E82541"/>
    <w:rsid w:val="00E975A8"/>
    <w:rsid w:val="00EC734D"/>
    <w:rsid w:val="00EF5470"/>
    <w:rsid w:val="00F04E10"/>
    <w:rsid w:val="00F338B1"/>
    <w:rsid w:val="00F70A74"/>
    <w:rsid w:val="00F85253"/>
    <w:rsid w:val="00FF1048"/>
    <w:rsid w:val="15ED562C"/>
    <w:rsid w:val="6D1368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0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unhideWhenUsed/>
    <w:uiPriority w:val="0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uiPriority w:val="20"/>
    <w:rPr>
      <w:i/>
      <w:iCs/>
    </w:rPr>
  </w:style>
  <w:style w:type="character" w:customStyle="1" w:styleId="8">
    <w:name w:val="页脚 Char"/>
    <w:semiHidden/>
    <w:uiPriority w:val="0"/>
    <w:rPr>
      <w:kern w:val="2"/>
      <w:sz w:val="18"/>
      <w:szCs w:val="18"/>
    </w:rPr>
  </w:style>
  <w:style w:type="character" w:customStyle="1" w:styleId="9">
    <w:name w:val="页眉 Char"/>
    <w:semiHidden/>
    <w:uiPriority w:val="0"/>
    <w:rPr>
      <w:kern w:val="2"/>
      <w:sz w:val="18"/>
      <w:szCs w:val="18"/>
    </w:rPr>
  </w:style>
  <w:style w:type="character" w:customStyle="1" w:styleId="10">
    <w:name w:val="批注框文本 Char"/>
    <w:semiHidden/>
    <w:uiPriority w:val="0"/>
    <w:rPr>
      <w:kern w:val="2"/>
      <w:sz w:val="18"/>
      <w:szCs w:val="18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/>
      <w:color w:val="000000"/>
      <w:sz w:val="24"/>
      <w:szCs w:val="24"/>
      <w:lang w:val="en-US" w:eastAsia="zh-CN" w:bidi="ar-SA"/>
    </w:rPr>
  </w:style>
  <w:style w:type="paragraph" w:customStyle="1" w:styleId="12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  <w:style w:type="character" w:customStyle="1" w:styleId="13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1190</Characters>
  <Lines>9</Lines>
  <Paragraphs>2</Paragraphs>
  <TotalTime>0</TotalTime>
  <ScaleCrop>false</ScaleCrop>
  <LinksUpToDate>false</LinksUpToDate>
  <CharactersWithSpaces>1396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2022-09-13T03:18:00Z</dcterms:created>
  <dc:creator>cumt_rhb@163.com</dc:creator>
  <cp:lastModifiedBy>vertesyuan</cp:lastModifiedBy>
  <cp:lastPrinted>2022-09-13T09:15:00Z</cp:lastPrinted>
  <dcterms:modified xsi:type="dcterms:W3CDTF">2022-10-09T07:07:00Z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38C472431AF545E3AF37CDB8CC08F0C6</vt:lpwstr>
  </property>
</Properties>
</file>