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《思想政治教育案例分析》考试大纲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：马克思主义理论</w:t>
            </w:r>
            <w:r>
              <w:rPr>
                <w:rFonts w:hint="eastAsia" w:ascii="??" w:hAnsi="??" w:cs="宋体"/>
                <w:color w:val="333333"/>
                <w:sz w:val="18"/>
                <w:szCs w:val="18"/>
              </w:rPr>
              <w:t>（思想政治教育）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2思想政治教育案例分析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2"/>
              <w:ind w:firstLine="354" w:firstLineChars="196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考试目的与要求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测试考生对思想政治教育理论与方法的掌握情况，综合运用思想政治教育学基础理论和其他相关学科的理论和方法，针对案例所表述的客观现象和实际问题进行分析研究，加深对思想政治教育理论知识的理解，提高学生分析问题和解决问题能力。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试卷结构（满分</w:t>
            </w:r>
            <w:r>
              <w:rPr>
                <w:rFonts w:hAnsi="宋体"/>
                <w:sz w:val="18"/>
                <w:szCs w:val="18"/>
              </w:rPr>
              <w:t>1</w:t>
            </w:r>
            <w:r>
              <w:rPr>
                <w:rFonts w:hint="eastAsia" w:hAnsi="宋体"/>
                <w:sz w:val="18"/>
                <w:szCs w:val="18"/>
              </w:rPr>
              <w:t>0</w:t>
            </w:r>
            <w:r>
              <w:rPr>
                <w:rFonts w:hAnsi="宋体"/>
                <w:sz w:val="18"/>
                <w:szCs w:val="18"/>
              </w:rPr>
              <w:t>0</w:t>
            </w:r>
            <w:r>
              <w:rPr>
                <w:rFonts w:hint="eastAsia" w:hAnsi="宋体"/>
                <w:sz w:val="18"/>
                <w:szCs w:val="18"/>
              </w:rPr>
              <w:t>分）</w:t>
            </w:r>
          </w:p>
          <w:p>
            <w:pPr>
              <w:pStyle w:val="2"/>
              <w:ind w:firstLine="354" w:firstLineChars="196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内容比例：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政治观教育</w:t>
            </w:r>
            <w:r>
              <w:rPr>
                <w:rFonts w:hAnsi="宋体"/>
                <w:sz w:val="18"/>
                <w:szCs w:val="18"/>
              </w:rPr>
              <w:t xml:space="preserve">         </w:t>
            </w:r>
            <w:r>
              <w:rPr>
                <w:rFonts w:hint="eastAsia" w:hAnsi="宋体"/>
                <w:sz w:val="18"/>
                <w:szCs w:val="18"/>
              </w:rPr>
              <w:t xml:space="preserve">    </w:t>
            </w:r>
            <w:r>
              <w:rPr>
                <w:rFonts w:hAnsi="宋体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sz w:val="18"/>
                <w:szCs w:val="18"/>
              </w:rPr>
              <w:t>约20分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人生价值观教育</w:t>
            </w:r>
            <w:r>
              <w:rPr>
                <w:rFonts w:hAnsi="宋体"/>
                <w:sz w:val="18"/>
                <w:szCs w:val="18"/>
              </w:rPr>
              <w:t xml:space="preserve">            </w:t>
            </w:r>
            <w:r>
              <w:rPr>
                <w:rFonts w:hint="eastAsia" w:hAnsi="宋体"/>
                <w:sz w:val="18"/>
                <w:szCs w:val="18"/>
              </w:rPr>
              <w:t>约20分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道德观教育</w:t>
            </w:r>
            <w:r>
              <w:rPr>
                <w:rFonts w:hAnsi="宋体"/>
                <w:sz w:val="18"/>
                <w:szCs w:val="18"/>
              </w:rPr>
              <w:t xml:space="preserve">                </w:t>
            </w:r>
            <w:r>
              <w:rPr>
                <w:rFonts w:hint="eastAsia" w:hAnsi="宋体"/>
                <w:sz w:val="18"/>
                <w:szCs w:val="18"/>
              </w:rPr>
              <w:t>约20分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法治观教育</w:t>
            </w:r>
            <w:r>
              <w:rPr>
                <w:rFonts w:hAnsi="宋体"/>
                <w:sz w:val="18"/>
                <w:szCs w:val="18"/>
              </w:rPr>
              <w:t xml:space="preserve">                </w:t>
            </w:r>
            <w:r>
              <w:rPr>
                <w:rFonts w:hint="eastAsia" w:hAnsi="宋体"/>
                <w:sz w:val="18"/>
                <w:szCs w:val="18"/>
              </w:rPr>
              <w:t>约20分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劳动观教育</w:t>
            </w:r>
            <w:r>
              <w:rPr>
                <w:rFonts w:hAnsi="宋体"/>
                <w:sz w:val="18"/>
                <w:szCs w:val="18"/>
              </w:rPr>
              <w:t xml:space="preserve">      </w:t>
            </w:r>
            <w:r>
              <w:rPr>
                <w:rFonts w:hint="eastAsia" w:hAnsi="宋体"/>
                <w:sz w:val="18"/>
                <w:szCs w:val="18"/>
              </w:rPr>
              <w:t xml:space="preserve">      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约20分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．说明题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.分析题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约20分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.论述题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约40分</w:t>
            </w:r>
          </w:p>
          <w:p>
            <w:pPr>
              <w:pStyle w:val="2"/>
              <w:ind w:firstLine="354" w:firstLineChars="196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考试内容与要求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（一）政治观教育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  <w:p>
            <w:pPr>
              <w:pStyle w:val="2"/>
              <w:ind w:firstLine="270" w:firstLineChars="15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政治观的内容、要求及树立政治观的方法途径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1.政治观教育的原则及马克思主义政治观要求。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2.政治观教育的内容及要求。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3.树立政治观的方法途径和载体。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（二）人生价值观教育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  <w:p>
            <w:pPr>
              <w:pStyle w:val="2"/>
              <w:ind w:firstLine="270" w:firstLineChars="15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人生价值观的内容、要求及树立人生价值观的方法途径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1.人生价值观教育的原则及马克思主义人生价值观要求。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2.人生价值观教育的内容及要求。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3.树立人生价值观的方法途径和载体。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（三）道德观教育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  <w:p>
            <w:pPr>
              <w:pStyle w:val="2"/>
              <w:ind w:firstLine="270" w:firstLineChars="15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道德观的内容、要求及树立道德观的方法途径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1.道德观教育的原则怄气及马克思主义道德观。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2.道德观教育的内容及要求。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3.树立道德观的方法途径和载体。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（四）法治观教育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  <w:p>
            <w:pPr>
              <w:pStyle w:val="2"/>
              <w:ind w:firstLine="270" w:firstLineChars="15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法治观观的内容、要求及树立法治观的方法途径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1.法治观教育的原则及马克思主义法治观要求。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2.法治观教育的内容及要求。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3.树立法治观的方法途径和载体。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（五）劳动观教育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  <w:p>
            <w:pPr>
              <w:pStyle w:val="2"/>
              <w:ind w:firstLine="270" w:firstLineChars="15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劳动的内容、要求及树立劳动观的方法途径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1.劳动观教育的原则及马克思主义劳动观要求。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2.劳动观教育的内容及要求。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3.树立劳动观的方法途径和载体。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参考书目</w:t>
            </w:r>
            <w:r>
              <w:rPr>
                <w:rFonts w:hAnsi="宋体"/>
                <w:b/>
                <w:sz w:val="18"/>
                <w:szCs w:val="18"/>
              </w:rPr>
              <w:t>：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1．《</w:t>
            </w:r>
            <w:r>
              <w:rPr>
                <w:rFonts w:hAnsi="宋体"/>
                <w:sz w:val="18"/>
                <w:szCs w:val="18"/>
              </w:rPr>
              <w:t>大学生思想政治教育精细化典型案例赏析</w:t>
            </w:r>
            <w:r>
              <w:rPr>
                <w:rFonts w:hint="eastAsia" w:hAnsi="宋体"/>
                <w:sz w:val="18"/>
                <w:szCs w:val="18"/>
              </w:rPr>
              <w:t>》，张舟，中国文史出版社，2015年3月</w:t>
            </w:r>
          </w:p>
          <w:p>
            <w:pPr>
              <w:pStyle w:val="2"/>
              <w:ind w:firstLine="352" w:firstLineChars="196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highlight w:val="yellow"/>
              </w:rPr>
              <w:t>2．《思想政治教育原理案例分析》，戴艳军，王嘉，中国人民大学出版社，2018年8月</w:t>
            </w: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3．《</w:t>
            </w:r>
            <w:r>
              <w:rPr>
                <w:rFonts w:hAnsi="宋体"/>
                <w:sz w:val="18"/>
                <w:szCs w:val="18"/>
              </w:rPr>
              <w:fldChar w:fldCharType="begin"/>
            </w:r>
            <w:r>
              <w:rPr>
                <w:rFonts w:hAnsi="宋体"/>
                <w:sz w:val="18"/>
                <w:szCs w:val="18"/>
              </w:rPr>
              <w:instrText xml:space="preserve"> </w:instrText>
            </w:r>
            <w:r>
              <w:rPr>
                <w:rFonts w:hint="eastAsia" w:hAnsi="宋体"/>
                <w:sz w:val="18"/>
                <w:szCs w:val="18"/>
              </w:rPr>
              <w:instrText xml:space="preserve">HYPERLINK "http://www.amazon.cn/%E6%80%9D%E6%83%B3%E6%94%BF%E6%B2%BB%E6%95%99%E8%82%B2%E7%8E%B0%E4%BB%A3%E8%BD%AC%E5%9E%8B%E7%A0%94%E7%A9%B6-%E5%AD%99%E5%85%B6%E6%98%82/dp/B00YRFFFDQ/ref=sr_1_2?ie=UTF8&amp;qid=1443600885&amp;sr=8-2&amp;keywords=%E6%80%9D%E6%83%B3%E6%94%BF%E6%B2%BB%E6%95%99%E8%82%B2" \o "思想政治教育现代转型研究" \t "_blank"</w:instrText>
            </w:r>
            <w:r>
              <w:rPr>
                <w:rFonts w:hAnsi="宋体"/>
                <w:sz w:val="18"/>
                <w:szCs w:val="18"/>
              </w:rPr>
              <w:instrText xml:space="preserve"> </w:instrText>
            </w:r>
            <w:r>
              <w:rPr>
                <w:rFonts w:hAnsi="宋体"/>
                <w:sz w:val="18"/>
                <w:szCs w:val="18"/>
              </w:rPr>
              <w:fldChar w:fldCharType="separate"/>
            </w:r>
            <w:r>
              <w:rPr>
                <w:rFonts w:hAnsi="宋体"/>
                <w:sz w:val="18"/>
                <w:szCs w:val="18"/>
              </w:rPr>
              <w:t>高等学校思想政治理论课教学案例丛书•思想政治教育热点教学案例</w:t>
            </w:r>
            <w:r>
              <w:rPr>
                <w:rFonts w:hint="eastAsia" w:hAnsi="宋体"/>
                <w:sz w:val="18"/>
                <w:szCs w:val="18"/>
              </w:rPr>
              <w:t>》</w:t>
            </w:r>
            <w:r>
              <w:rPr>
                <w:rFonts w:hAnsi="宋体"/>
                <w:sz w:val="18"/>
                <w:szCs w:val="18"/>
              </w:rPr>
              <w:fldChar w:fldCharType="end"/>
            </w:r>
            <w:r>
              <w:rPr>
                <w:rFonts w:hint="eastAsia" w:hAnsi="宋体"/>
                <w:sz w:val="18"/>
                <w:szCs w:val="18"/>
              </w:rPr>
              <w:t>，杨威，</w:t>
            </w:r>
            <w:r>
              <w:rPr>
                <w:rFonts w:hAnsi="宋体"/>
                <w:sz w:val="18"/>
                <w:szCs w:val="18"/>
              </w:rPr>
              <w:t>武汉大学出版社</w:t>
            </w:r>
            <w:r>
              <w:rPr>
                <w:rFonts w:hint="eastAsia" w:hAnsi="宋体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20</w:t>
            </w:r>
            <w:r>
              <w:rPr>
                <w:rFonts w:hint="eastAsia" w:hAnsi="宋体"/>
                <w:sz w:val="18"/>
                <w:szCs w:val="18"/>
              </w:rPr>
              <w:t>09年11月</w:t>
            </w:r>
          </w:p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2"/>
              <w:ind w:firstLine="352" w:firstLineChars="196"/>
              <w:rPr>
                <w:rFonts w:hAnsi="宋体"/>
                <w:sz w:val="18"/>
                <w:szCs w:val="18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color w:val="333333"/>
          <w:sz w:val="32"/>
          <w:szCs w:val="3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F1553"/>
    <w:rsid w:val="006A617A"/>
    <w:rsid w:val="00AC11F0"/>
    <w:rsid w:val="00E61F86"/>
    <w:rsid w:val="01925EC9"/>
    <w:rsid w:val="7E637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1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basedOn w:val="8"/>
    <w:link w:val="4"/>
    <w:uiPriority w:val="0"/>
    <w:rPr>
      <w:rFonts w:cs="Times New Roman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rFonts w:cs="Times New Roman"/>
      <w:sz w:val="18"/>
      <w:szCs w:val="18"/>
    </w:rPr>
  </w:style>
  <w:style w:type="character" w:customStyle="1" w:styleId="11">
    <w:name w:val="纯文本 Char"/>
    <w:basedOn w:val="8"/>
    <w:link w:val="2"/>
    <w:uiPriority w:val="0"/>
    <w:rPr>
      <w:rFonts w:ascii="宋体" w:hAnsi="Courier New" w:eastAsia="宋体" w:cs="Times New Roman"/>
      <w:sz w:val="20"/>
      <w:szCs w:val="20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225</Words>
  <Characters>1288</Characters>
  <Lines>10</Lines>
  <Paragraphs>3</Paragraphs>
  <TotalTime>0</TotalTime>
  <ScaleCrop>false</ScaleCrop>
  <LinksUpToDate>false</LinksUpToDate>
  <CharactersWithSpaces>1510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2017-07-06T02:30:00Z</dcterms:created>
  <dc:creator>柳放</dc:creator>
  <cp:lastModifiedBy>vertesyuan</cp:lastModifiedBy>
  <cp:lastPrinted>2015-09-21T01:06:00Z</cp:lastPrinted>
  <dcterms:modified xsi:type="dcterms:W3CDTF">2022-10-10T03:24:38Z</dcterms:modified>
  <dc:title>《高等代数》考试大纲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3E0FA0C2BCBF4DFF81959F721C28A437</vt:lpwstr>
  </property>
</Properties>
</file>