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 xml:space="preserve"> 202</w:t>
      </w:r>
      <w:r>
        <w:rPr>
          <w:rFonts w:hint="eastAsia" w:ascii="黑体" w:eastAsia="黑体"/>
          <w:sz w:val="40"/>
          <w:szCs w:val="40"/>
          <w:lang w:val="en-US" w:eastAsia="zh-CN"/>
        </w:rPr>
        <w:t>3</w:t>
      </w:r>
      <w:r>
        <w:rPr>
          <w:rFonts w:hint="eastAsia" w:ascii="黑体" w:eastAsia="黑体"/>
          <w:sz w:val="40"/>
          <w:szCs w:val="40"/>
        </w:rPr>
        <w:t>年硕士研究生入学初试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《中药综合》考试大纲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0"/>
          <w:szCs w:val="40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b/>
          <w:bCs/>
          <w:color w:val="0000FF"/>
          <w:sz w:val="40"/>
          <w:szCs w:val="40"/>
        </w:rPr>
        <w:t>中药综合（科目代码：613）一科考试时须在招生单位（10063：天津中医药大学）提供的答题卡（答题卡一和答题卡二）上作答，写在试卷上以及其他答题纸上的答案不计分。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0"/>
          <w:szCs w:val="40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/>
          <w:sz w:val="32"/>
          <w:szCs w:val="32"/>
        </w:rPr>
      </w:pPr>
      <w:bookmarkStart w:id="0" w:name="_Hlk51145589"/>
      <w:r>
        <w:rPr>
          <w:rFonts w:hint="eastAsia" w:ascii="黑体" w:hAnsi="黑体" w:eastAsia="黑体"/>
          <w:b/>
          <w:sz w:val="32"/>
          <w:szCs w:val="32"/>
        </w:rPr>
        <w:t>第一部分：考试形式和试卷结构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>试卷满分及考试时间</w:t>
      </w:r>
    </w:p>
    <w:p>
      <w:pPr>
        <w:pStyle w:val="12"/>
        <w:adjustRightInd w:val="0"/>
        <w:snapToGrid w:val="0"/>
        <w:spacing w:line="360" w:lineRule="auto"/>
        <w:ind w:firstLine="0" w:firstLineChars="0"/>
        <w:rPr>
          <w:rFonts w:hint="eastAsia" w:ascii="Times New Roman" w:hAnsi="等线"/>
          <w:sz w:val="24"/>
          <w:szCs w:val="24"/>
        </w:rPr>
      </w:pPr>
      <w:r>
        <w:rPr>
          <w:rFonts w:hint="eastAsia" w:ascii="Times New Roman" w:hAnsi="等线"/>
          <w:sz w:val="24"/>
          <w:szCs w:val="24"/>
        </w:rPr>
        <w:t>本试卷满分为</w:t>
      </w:r>
      <w:r>
        <w:rPr>
          <w:rFonts w:ascii="Times New Roman" w:hAnsi="等线"/>
          <w:sz w:val="24"/>
          <w:szCs w:val="24"/>
        </w:rPr>
        <w:t>3</w:t>
      </w:r>
      <w:r>
        <w:rPr>
          <w:rFonts w:hint="eastAsia" w:ascii="Times New Roman" w:hAnsi="等线"/>
          <w:sz w:val="24"/>
          <w:szCs w:val="24"/>
        </w:rPr>
        <w:t>00分，考试时间为180分钟。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>答题方式</w:t>
      </w:r>
    </w:p>
    <w:p>
      <w:pPr>
        <w:pStyle w:val="12"/>
        <w:adjustRightInd w:val="0"/>
        <w:snapToGrid w:val="0"/>
        <w:spacing w:line="360" w:lineRule="auto"/>
        <w:ind w:firstLine="0" w:firstLineChars="0"/>
        <w:rPr>
          <w:rFonts w:hint="eastAsia" w:ascii="Times New Roman" w:hAnsi="等线"/>
          <w:sz w:val="24"/>
          <w:szCs w:val="24"/>
        </w:rPr>
      </w:pPr>
      <w:r>
        <w:rPr>
          <w:rFonts w:hint="eastAsia" w:ascii="Times New Roman" w:hAnsi="等线"/>
          <w:sz w:val="24"/>
          <w:szCs w:val="24"/>
        </w:rPr>
        <w:t>答题方式为闭卷、笔试。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>试卷题型结构</w:t>
      </w:r>
    </w:p>
    <w:p>
      <w:pPr>
        <w:pStyle w:val="12"/>
        <w:adjustRightInd w:val="0"/>
        <w:snapToGrid w:val="0"/>
        <w:spacing w:line="360" w:lineRule="auto"/>
        <w:ind w:firstLine="0" w:firstLineChars="0"/>
        <w:rPr>
          <w:rFonts w:hint="eastAsia" w:ascii="Times New Roman" w:hAnsi="等线"/>
          <w:sz w:val="24"/>
          <w:szCs w:val="24"/>
        </w:rPr>
      </w:pPr>
      <w:r>
        <w:rPr>
          <w:rFonts w:hint="eastAsia" w:ascii="Times New Roman" w:hAnsi="等线"/>
          <w:sz w:val="24"/>
          <w:szCs w:val="24"/>
        </w:rPr>
        <w:t>共190题，具体题型分配如下：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hAnsi="等线"/>
          <w:b/>
          <w:sz w:val="24"/>
        </w:rPr>
      </w:pPr>
      <w:r>
        <w:rPr>
          <w:rFonts w:hint="eastAsia" w:hAnsi="等线"/>
          <w:b/>
          <w:sz w:val="24"/>
        </w:rPr>
        <w:t>中药化学部分（100分）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判断题：共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（1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hint="eastAsia" w:ascii="Times New Roman" w:hAnsi="等线"/>
          <w:sz w:val="24"/>
          <w:szCs w:val="24"/>
        </w:rPr>
        <w:t>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单选题：共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（21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hint="eastAsia" w:ascii="Times New Roman" w:hAnsi="Times New Roman"/>
          <w:sz w:val="24"/>
          <w:szCs w:val="24"/>
        </w:rPr>
        <w:t>40</w:t>
      </w:r>
      <w:r>
        <w:rPr>
          <w:rFonts w:hint="eastAsia" w:ascii="Times New Roman" w:hAnsi="等线"/>
          <w:sz w:val="24"/>
          <w:szCs w:val="24"/>
        </w:rPr>
        <w:t>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0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多选题：共10道小题</w:t>
      </w:r>
      <w:r>
        <w:rPr>
          <w:rFonts w:hint="eastAsia" w:ascii="Times New Roman" w:hAnsi="等线"/>
          <w:sz w:val="24"/>
          <w:szCs w:val="24"/>
        </w:rPr>
        <w:t>（41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50）</w:t>
      </w:r>
      <w:r>
        <w:rPr>
          <w:rFonts w:ascii="Times New Roman" w:hAnsi="等线"/>
          <w:sz w:val="24"/>
          <w:szCs w:val="24"/>
        </w:rPr>
        <w:t>，每小题2分，计20分。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hAnsi="等线"/>
          <w:b/>
          <w:sz w:val="24"/>
        </w:rPr>
      </w:pPr>
      <w:r>
        <w:rPr>
          <w:rFonts w:hint="eastAsia" w:hAnsi="等线"/>
          <w:b/>
          <w:sz w:val="24"/>
        </w:rPr>
        <w:t>中药药剂学部分（75分）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判断题：共</w:t>
      </w:r>
      <w:r>
        <w:rPr>
          <w:rFonts w:hint="eastAsia" w:ascii="Times New Roman" w:hAnsi="等线"/>
          <w:sz w:val="24"/>
          <w:szCs w:val="24"/>
        </w:rPr>
        <w:t>15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（51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65）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等线"/>
          <w:sz w:val="24"/>
          <w:szCs w:val="24"/>
        </w:rPr>
        <w:t>1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等线"/>
          <w:sz w:val="24"/>
          <w:szCs w:val="24"/>
        </w:rPr>
        <w:t>15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单选题：共</w:t>
      </w:r>
      <w:r>
        <w:rPr>
          <w:rFonts w:hint="eastAsia" w:ascii="Times New Roman" w:hAnsi="等线"/>
          <w:sz w:val="24"/>
          <w:szCs w:val="24"/>
        </w:rPr>
        <w:t>20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（66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85）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等线"/>
          <w:sz w:val="24"/>
          <w:szCs w:val="24"/>
        </w:rPr>
        <w:t>2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等线"/>
          <w:sz w:val="24"/>
          <w:szCs w:val="24"/>
        </w:rPr>
        <w:t>40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多选题：共10道小题</w:t>
      </w:r>
      <w:r>
        <w:rPr>
          <w:rFonts w:hint="eastAsia" w:ascii="Times New Roman" w:hAnsi="等线"/>
          <w:sz w:val="24"/>
          <w:szCs w:val="24"/>
        </w:rPr>
        <w:t>（86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95）</w:t>
      </w:r>
      <w:r>
        <w:rPr>
          <w:rFonts w:ascii="Times New Roman" w:hAnsi="等线"/>
          <w:sz w:val="24"/>
          <w:szCs w:val="24"/>
        </w:rPr>
        <w:t>，每小题2分，计20分。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hAnsi="等线"/>
          <w:b/>
          <w:sz w:val="24"/>
        </w:rPr>
      </w:pPr>
      <w:r>
        <w:rPr>
          <w:rFonts w:hint="eastAsia" w:hAnsi="等线"/>
          <w:b/>
          <w:sz w:val="24"/>
        </w:rPr>
        <w:t>中药鉴定学部分（75分）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判断题：共</w:t>
      </w:r>
      <w:r>
        <w:rPr>
          <w:rFonts w:hint="eastAsia" w:ascii="Times New Roman" w:hAnsi="等线"/>
          <w:sz w:val="24"/>
          <w:szCs w:val="24"/>
        </w:rPr>
        <w:t>15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（96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110）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等线"/>
          <w:sz w:val="24"/>
          <w:szCs w:val="24"/>
        </w:rPr>
        <w:t>1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等线"/>
          <w:sz w:val="24"/>
          <w:szCs w:val="24"/>
        </w:rPr>
        <w:t>15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单选题：共</w:t>
      </w:r>
      <w:r>
        <w:rPr>
          <w:rFonts w:hint="eastAsia" w:ascii="Times New Roman" w:hAnsi="等线"/>
          <w:sz w:val="24"/>
          <w:szCs w:val="24"/>
        </w:rPr>
        <w:t>2</w:t>
      </w:r>
      <w:r>
        <w:rPr>
          <w:rFonts w:ascii="Times New Roman" w:hAnsi="等线"/>
          <w:sz w:val="24"/>
          <w:szCs w:val="24"/>
        </w:rPr>
        <w:t>0道小题</w:t>
      </w:r>
      <w:r>
        <w:rPr>
          <w:rFonts w:hint="eastAsia" w:ascii="Times New Roman" w:hAnsi="等线"/>
          <w:sz w:val="24"/>
          <w:szCs w:val="24"/>
        </w:rPr>
        <w:t>（111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130）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等线"/>
          <w:sz w:val="24"/>
          <w:szCs w:val="24"/>
        </w:rPr>
        <w:t>2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等线"/>
          <w:sz w:val="24"/>
          <w:szCs w:val="24"/>
        </w:rPr>
        <w:t>40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多选题：共10道小题</w:t>
      </w:r>
      <w:r>
        <w:rPr>
          <w:rFonts w:hint="eastAsia" w:ascii="Times New Roman" w:hAnsi="等线"/>
          <w:sz w:val="24"/>
          <w:szCs w:val="24"/>
        </w:rPr>
        <w:t>（131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140）</w:t>
      </w:r>
      <w:r>
        <w:rPr>
          <w:rFonts w:ascii="Times New Roman" w:hAnsi="等线"/>
          <w:sz w:val="24"/>
          <w:szCs w:val="24"/>
        </w:rPr>
        <w:t>，每小题2分，计20分。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hAnsi="等线"/>
          <w:b/>
          <w:sz w:val="24"/>
        </w:rPr>
      </w:pPr>
      <w:r>
        <w:rPr>
          <w:rFonts w:hint="eastAsia" w:hAnsi="等线"/>
          <w:b/>
          <w:sz w:val="24"/>
        </w:rPr>
        <w:t>中药学部分（50分）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判断题：共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0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（141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hint="eastAsia" w:ascii="Times New Roman" w:hAnsi="Times New Roman"/>
          <w:sz w:val="24"/>
          <w:szCs w:val="24"/>
        </w:rPr>
        <w:t>160</w:t>
      </w:r>
      <w:r>
        <w:rPr>
          <w:rFonts w:hint="eastAsia" w:ascii="Times New Roman" w:hAnsi="等线"/>
          <w:sz w:val="24"/>
          <w:szCs w:val="24"/>
        </w:rPr>
        <w:t>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单选题：共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等线"/>
          <w:sz w:val="24"/>
          <w:szCs w:val="24"/>
        </w:rPr>
        <w:t>道小题</w:t>
      </w:r>
      <w:r>
        <w:rPr>
          <w:rFonts w:hint="eastAsia" w:ascii="Times New Roman" w:hAnsi="等线"/>
          <w:sz w:val="24"/>
          <w:szCs w:val="24"/>
        </w:rPr>
        <w:t>（161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hint="eastAsia" w:ascii="Times New Roman" w:hAnsi="Times New Roman"/>
          <w:sz w:val="24"/>
          <w:szCs w:val="24"/>
        </w:rPr>
        <w:t>180</w:t>
      </w:r>
      <w:r>
        <w:rPr>
          <w:rFonts w:hint="eastAsia" w:ascii="Times New Roman" w:hAnsi="等线"/>
          <w:sz w:val="24"/>
          <w:szCs w:val="24"/>
        </w:rPr>
        <w:t>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ascii="Times New Roman" w:hAnsi="等线"/>
          <w:sz w:val="24"/>
          <w:szCs w:val="24"/>
        </w:rPr>
        <w:t>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360" w:lineRule="auto"/>
        <w:ind w:left="0" w:firstLine="0" w:firstLineChars="0"/>
        <w:rPr>
          <w:rFonts w:ascii="Times New Roman" w:hAnsi="等线"/>
          <w:sz w:val="24"/>
          <w:szCs w:val="24"/>
        </w:rPr>
      </w:pPr>
      <w:r>
        <w:rPr>
          <w:rFonts w:ascii="Times New Roman" w:hAnsi="等线"/>
          <w:sz w:val="24"/>
          <w:szCs w:val="24"/>
        </w:rPr>
        <w:t>多选题：共10道小题</w:t>
      </w:r>
      <w:r>
        <w:rPr>
          <w:rFonts w:hint="eastAsia" w:ascii="Times New Roman" w:hAnsi="等线"/>
          <w:sz w:val="24"/>
          <w:szCs w:val="24"/>
        </w:rPr>
        <w:t>（181</w:t>
      </w:r>
      <w:r>
        <w:rPr>
          <w:rFonts w:hint="eastAsia" w:ascii="微软雅黑" w:hAnsi="微软雅黑" w:eastAsia="微软雅黑" w:cs="微软雅黑"/>
          <w:sz w:val="24"/>
          <w:szCs w:val="24"/>
        </w:rPr>
        <w:t>−</w:t>
      </w:r>
      <w:r>
        <w:rPr>
          <w:rFonts w:hint="eastAsia" w:ascii="Times New Roman" w:hAnsi="等线"/>
          <w:sz w:val="24"/>
          <w:szCs w:val="24"/>
        </w:rPr>
        <w:t>190）</w:t>
      </w:r>
      <w:r>
        <w:rPr>
          <w:rFonts w:ascii="Times New Roman" w:hAnsi="等线"/>
          <w:sz w:val="24"/>
          <w:szCs w:val="24"/>
        </w:rPr>
        <w:t>，每小题</w:t>
      </w:r>
      <w:r>
        <w:rPr>
          <w:rFonts w:hint="eastAsia" w:ascii="Times New Roman" w:hAnsi="等线"/>
          <w:sz w:val="24"/>
          <w:szCs w:val="24"/>
        </w:rPr>
        <w:t>1</w:t>
      </w:r>
      <w:r>
        <w:rPr>
          <w:rFonts w:ascii="Times New Roman" w:hAnsi="等线"/>
          <w:sz w:val="24"/>
          <w:szCs w:val="24"/>
        </w:rPr>
        <w:t>分，计</w:t>
      </w:r>
      <w:r>
        <w:rPr>
          <w:rFonts w:hint="eastAsia" w:ascii="Times New Roman" w:hAnsi="等线"/>
          <w:sz w:val="24"/>
          <w:szCs w:val="24"/>
        </w:rPr>
        <w:t>1</w:t>
      </w:r>
      <w:r>
        <w:rPr>
          <w:rFonts w:ascii="Times New Roman" w:hAnsi="等线"/>
          <w:sz w:val="24"/>
          <w:szCs w:val="24"/>
        </w:rPr>
        <w:t>0分。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</w:p>
    <w:p>
      <w:pPr>
        <w:pStyle w:val="6"/>
        <w:spacing w:before="0" w:beforeAutospacing="0" w:after="0" w:afterAutospacing="0" w:line="462" w:lineRule="atLeas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第二部分：考试大纲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要求考生理解和掌握相关课程基础知识和基本理论，能够运用基本原理和方法分析、判断和解决有关实际问题。</w:t>
      </w:r>
    </w:p>
    <w:p>
      <w:pPr>
        <w:pStyle w:val="12"/>
        <w:numPr>
          <w:ilvl w:val="1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>中药化学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绪论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掌握中药化学的研究对象和任务及其重要作用。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第二章  中药化学的一般研究方法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掌握中药化学成分的常用提取与分离方法。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糖和苷类化合物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掌握糖和苷类的结构特征；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掌握糖和苷类的提取与分离方法；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熟悉糖和苷类的分类和典型化合物与所关联的常用中药。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醌类化合物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掌握醌类化合物的结构特征；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掌握醌类化合物的理化性质；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掌握蒽醌类化合物的提取与分离方法；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熟悉醌类的分类和典型化合物与所关联的常用中药；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熟悉中药大黄蒽醌类成分的提取与分离。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苯丙素类化合物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掌握香豆素类化合物的结构特征；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掌握香豆素类化合物的理化性质；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掌握香豆素类化合物的提取与分离方法；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熟悉秦皮香豆素类成分的提取与分离；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熟悉简单苯丙素类化合物的结构特征；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熟悉木脂素类化合物结构特征与理化性质；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熟悉苯丙素类的分类和典型化合物与所关联的常用中药。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黄酮类化合物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掌握黄酮类化合物的概念；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掌握黄酮类化合物的结构特征；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掌握黄酮类化合物的理化性质；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掌握黄酮类化合物的提取与分离方法；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熟悉黄酮类的分类和典型化合物与所关联的常用中药；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熟悉黄芩、葛根、槐米黄酮类化学成分的提取分离。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萜类化合物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掌握萜和挥发油的概念；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掌握挥发油的化学组成；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掌握挥发油的理化性质；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掌握挥发油的提取与分离方法；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熟悉萜类的分类和典型化合物与所关联的常用中药。</w:t>
      </w:r>
    </w:p>
    <w:p>
      <w:pPr>
        <w:adjustRightInd w:val="0"/>
        <w:snapToGrid w:val="0"/>
        <w:spacing w:line="360" w:lineRule="auto"/>
        <w:ind w:firstLine="470" w:firstLineChars="19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 三萜类化合物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掌握三萜及三萜皂苷类化合物的结构特征；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掌握三萜及三萜皂苷类化合物的理化性质；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掌握三萜及三萜皂苷类化合物的提取与分离方法；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熟悉三萜类的分类和典型化合物与所关联的常用中药；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熟悉人参、甘草三萜皂苷类成分的结构和提取分离方法。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 甾体类化合物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掌握强心苷类化合物的结构特征；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掌握强心苷类化合物的理化性质；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掌握强心苷类化合物的提取与分离方法；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掌握甾体皂苷类化合物的结构特征；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掌握甾体皂苷类化合物的理化性质；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掌握甾体皂苷类化合物的提取与分离方法；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熟悉甾体类的分类和典型化合物与所关联的常用中药；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熟悉毛花洋地黄、蟾酥、牛黄所含甾体类成分的提取分离。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 生物碱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掌握生物碱的含义；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掌握生物碱的理化性质；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掌握生物碱的提取与分离方法；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熟悉生物碱的分类和典型化合物与所关联的中药；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熟悉麻黄、黄连、洋金花、延胡索、乌头、苦参、防己、马钱子、紫杉所含主要生物碱的提取分离。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 鞣质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掌握鞣质的含义；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掌握鞣质的结构特征；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掌握鞣质的理化性质；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掌握鞣质的提取与分离方法；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熟悉鞣质的分类和典型化合物与所关联的常用中药。</w:t>
      </w:r>
    </w:p>
    <w:p>
      <w:pPr>
        <w:adjustRightInd w:val="0"/>
        <w:snapToGrid w:val="0"/>
        <w:spacing w:line="360" w:lineRule="auto"/>
        <w:ind w:left="561" w:leftChars="26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 其他成分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熟悉脂肪酸类成分的结构特征；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熟悉脂肪酸类成分的理化性质；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熟悉氨基酸、蛋白质、酶的重要性质；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熟悉氨基酸、蛋白质、酶的提取与分离；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第十三章  中药复方药效物质基础研究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了解研究中药复方药效物质基础的意义、研究进展；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了解研究中药复方药效物质基础的研究思路与方法。</w:t>
      </w:r>
    </w:p>
    <w:p>
      <w:pPr>
        <w:adjustRightInd w:val="0"/>
        <w:snapToGrid w:val="0"/>
        <w:spacing w:line="360" w:lineRule="auto"/>
        <w:ind w:left="560"/>
        <w:rPr>
          <w:rFonts w:hint="eastAsia" w:ascii="宋体" w:hAnsi="宋体"/>
          <w:sz w:val="24"/>
        </w:rPr>
      </w:pPr>
    </w:p>
    <w:p>
      <w:pPr>
        <w:pStyle w:val="12"/>
        <w:numPr>
          <w:ilvl w:val="1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 xml:space="preserve">中药药剂学 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绪论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掌握中药制剂学的含义、基本概念、常用术语；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掌握中药制剂学的性质、任务和剂型选择原则；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了解国家相关药品法规；中药制剂的研究进展和发展方向。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 中药调剂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不作要求。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制药卫生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掌握制剂卫生的基本概念和要求；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掌握各种灭菌方法和无菌操作；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掌握常用防腐剂性质及应用；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了解制药环境的卫生管理。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 粉碎、筛析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掌握粉碎的目的、方法和筛析的目的、方法；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掌握药物的特殊粉碎方法，药筛的种类与规格；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掌握微粉学的基本知识与概念及微粉学在中药制剂的应用；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了解常用粉碎与筛析机械的应用与保养情况。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 散剂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掌握散剂的基本概念、制备方法；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掌握散剂的混合方法、特殊散剂的制备方法；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了解散剂的质量检查。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 中药的浸提、分离、纯化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掌握常用浸提的方法与设备、固体与液体的分离方法与设备；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掌握浸提原理与影响浸提的因素及常用的精制方法。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 中药提取液的浓缩与干燥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掌握常用浓缩方法与设备、干燥方法与设备；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掌握影响浓缩效率的因素、各种物料适合的干燥方法和影响干燥效率的因素。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  浸出制剂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掌握浸出制剂的基本概念、特点与种类，各种浸出制剂的制备方法及关键工艺；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掌握各种浸出制剂所使用的药用辅料；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熟悉汤剂中特殊中药的处理；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了解浸出制剂质量控制。</w:t>
      </w:r>
    </w:p>
    <w:p>
      <w:pPr>
        <w:adjustRightInd w:val="0"/>
        <w:snapToGrid w:val="0"/>
        <w:spacing w:line="360" w:lineRule="auto"/>
        <w:ind w:left="561" w:leftChars="26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  液体药剂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掌握液体药剂的基本概念、含义、特点和分类，表面活性剂的组成、特点、种类、性质与选用；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掌握各种液体药剂的特点、制法和影响稳定性因素；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掌握表面活性剂的基本性质与亲水亲油平衡值的计算；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掌握增溶、助溶、乳化原理与方法；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熟悉干胶法制备乳剂和乳剂的稳定性。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  注射剂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掌握注射剂的含义 、特点、分类和基本质量要求；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掌握离子交换法制备纯水、蒸馏法制备注射用水，注射用水及注射用油的质量要求；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掌握不同给药部位的注射剂的要求；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掌握热原的含义与组成，热原的基本性质，注射剂污染热原的途径及除去热原的方法；掌握注射剂附加剂的种类、性质和应用，调节注射剂的渗透压的计算方法；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熟悉输液剂及血浆代用液的种类和制备方法，粉针剂、混悬型注射剂、乳浊液型注射剂、眼用制剂的制备方法，眼用溶液的种类、附加剂的性质及应用；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了解注射剂热原检查的方法；注射用油的精制方法及其他注射用溶剂；反渗透法制备注射用水的原理及方法；中药注射剂存在的主要问题。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  外用膏剂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掌握外用膏剂的特点、分类，软膏剂的各种基质性质特点与软膏制法；黑膏药的基质选择与原料处理，黑膏药的制备方法，橡胶膏剂的组成、基质及制法；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掌握外用膏剂透皮吸收机制与影响透皮吸收的因素； 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掌握软膏剂的质量评价与注意事项；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了解白膏药、凝胶膏剂、糊剂、涂膜剂、贴膏剂的特点、基质与制法。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  栓剂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掌握栓剂的特点、分类、药物吸收途径与影响吸收的因素；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掌握栓剂的性质与特点，制法与置换价的计算；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了解栓剂的质量评价、包装与贮藏。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第十三章  丸剂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掌握水丸的赋形剂特点与制法；蜜丸的特点与制法，蜂蜜的选择与炼制；滴丸的特点、原理、基质选择与制备；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掌握浓缩丸、糊丸、蜡丸的特点与制法；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了解丸剂的特点、分类与质量标准。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第十四章  胶剂</w:t>
      </w:r>
    </w:p>
    <w:p>
      <w:pPr>
        <w:adjustRightInd w:val="0"/>
        <w:snapToGrid w:val="0"/>
        <w:spacing w:line="360" w:lineRule="auto"/>
        <w:ind w:left="561" w:leftChars="2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掌握胶剂原辅料的选择、特点、质量要求及制法；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熟悉阿胶的制备方法与设备；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了解胶剂的质量要求。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第十五章  胶囊剂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掌握硬胶囊剂、软胶囊剂的含义、分类和特点；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掌握硬胶囊剂、软胶囊剂的制法，硬胶囊药物填充和软胶囊内容物的要求。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第十六章  颗粒剂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掌握颗粒剂的基本概念、特点与类型；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掌握颗粒剂制备方法与设备；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熟悉有关辅料性质与应用；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了解颗粒剂质量要求。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第十七章  片剂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掌握片剂的含义、特点、分类及片剂质量检查方法；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掌握片剂辅料种类、特点与应用；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掌握湿法制粒压片法及压片时可能发生的问题与解决的办法；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掌握片剂包衣目的、种类与方法；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熟悉干法制粒压片法、全粉末直接压片法。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第十八章  气雾剂、喷雾剂与粉雾剂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掌握气雾剂、喷雾剂的含义、类型和特点；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熟悉气雾剂的作用特点和吸收机理；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了解粉雾剂含义、分类。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第十九章  其他制剂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掌握膜剂的特点、类型和制法；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了解其他制剂含义、特点。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第二十章  药物制剂新剂型与新技术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掌握环糊精的结构与性质；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熟悉环糊精包合物的制备，环糊精包合物的质量评价及其在中药药剂中的应用；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熟悉固体分散的含义与特点，固体分散体的常用载体和制备方法；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熟悉脂质体的理化性质、特点、制备材料和制备方法及质量评价方法；不同种类的缓释、控释制剂的释药原理和制法。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第二十一章  中药制剂稳定性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掌握影响中药制剂稳定性的因素及稳定化措施；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掌握中药制剂稳定性考察方法（留样观察法、加速试验法）；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熟悉经典恒温法计算药物有效期的方法。 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第二十二章  生物药剂学与药物动力学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掌握生物药剂学与药物动力学的概念及研究的基本内容；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了解影响药物制剂疗效的因素；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了解药物的转运方式及体内过程。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第二十三章  药物制剂的配伍变化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掌握药剂配伍变化的含义、分类；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了解药理配伍变化、物理配伍变化和化学配伍变化内容。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第二十四章  中药新药的研制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掌握中药新药的含义及注册分类；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了解中药新药研究开发现状。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</w:p>
    <w:p>
      <w:pPr>
        <w:pStyle w:val="12"/>
        <w:numPr>
          <w:ilvl w:val="1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 xml:space="preserve">中药鉴定学    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　中药鉴定学的定义和任务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中药</w:t>
      </w:r>
      <w:r>
        <w:rPr>
          <w:rFonts w:hint="eastAsia" w:ascii="宋体" w:hAnsi="宋体"/>
          <w:sz w:val="24"/>
        </w:rPr>
        <w:t>鉴定</w:t>
      </w:r>
      <w:r>
        <w:rPr>
          <w:rFonts w:ascii="宋体" w:hAnsi="宋体"/>
          <w:sz w:val="24"/>
        </w:rPr>
        <w:t>学的定义</w:t>
      </w:r>
      <w:r>
        <w:rPr>
          <w:rFonts w:hint="eastAsia" w:ascii="宋体" w:hAnsi="宋体"/>
          <w:sz w:val="24"/>
        </w:rPr>
        <w:t>和任务。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中药鉴定的发展史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了解中药鉴定学的发展方向。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　中药的采收、加工与贮藏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掌握中药材采收时间确定原则、各类中药材的采收时间；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掌握中药材产地加工的方法及目的，了解中药材贮藏的方法。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　中药的鉴定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中药</w:t>
      </w:r>
      <w:r>
        <w:rPr>
          <w:rFonts w:hint="eastAsia" w:ascii="宋体" w:hAnsi="宋体"/>
          <w:sz w:val="24"/>
        </w:rPr>
        <w:t>鉴定的依据；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掌握中药鉴定的一般程序；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掌握中药鉴定的方法；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了解中药质量标准制定的原则及内容。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　根及根茎类中药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掌握根及根茎类中药材性状及显微鉴定的共性特征；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50种根及根茎类中药材（狗脊、绵马贯众、大黄、何首乌、牛膝、川牛膝、太子参、威灵仙、川乌、草乌、附子、白头翁、白芍、赤芍、黄连、升麻、广防己、防己、木防己、板蓝根、苦参、甘草、黄芪、人参、西洋参、三七、白芷、当归、川芎、防风、柴胡、龙胆、白前、白薇、徐长卿、丹参、黄芩、茜草、天花粉、党参、木香、川木香、泽泻、川贝母、麦冬、知母、山药、高良姜、天麻、山慈姑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　茎木类中药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掌握茎木类中药材性状及显微鉴定的共性特征；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掌握8种茎木类中药材（川木通、关木通、大血藤、苏木、鸡血藤、通草、小通草、钩藤）的来源、产地、性状及显微鉴别特征、主成分及功效成分、理化鉴别主要方法；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　皮类中药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掌握皮类中药材性状及显微鉴定的共性特征；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掌握9种皮类中药材（桑白皮、牡丹皮、厚朴、肉桂、白鲜皮、五加皮、秦皮、香加皮、地骨皮）的来源、产地、性状及显微鉴别特征、主成分及功效成分、理化鉴别主要方法；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　叶类中药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掌握叶类中药材性状及显微鉴定的共性特征；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掌握4种叶类中药材（石韦、大青叶、蓼大青叶、番泻叶）的来源、产地、性状及显微鉴别特征、主成分及功效成分、理化鉴别主要方法；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　花类中药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掌握花类中药材性状及显微鉴定的共性特征；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掌握7种花类中药材（丁香、辛夷、金银花、红花、款冬花、西红花、菊花）的来源、产地、性状及显微鉴别特征、主成分及功效成分、理化鉴别主要方法；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了解这些药材的植物形态、收加工方法及常见伪品。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　果实及种子类中药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掌握果实与种子类中药材性状及显微鉴定的共性特征；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16种果实与种子类中药材（五味子、木瓜、葶苈子、覆盆子、苦杏仁、桃仁、枳壳、酸枣仁、小茴香、山茱萸、连翘、栀子、枸杞子、砂仁、豆蔻、益智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 全草类中药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掌握全草类中药材性状及显微鉴定的共性特征；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10种果实与种子类中药材[麻黄、槲寄生（附：桑寄生）、紫花地丁、金钱草（广金钱）、广藿香、益母草、穿心莲、肉苁蓉、车前草、石斛]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 藻、菌、地衣类中药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掌握藻、菌、地衣类中药材的定义、性状及显微鉴定的共性特征；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掌握7种藻、菌、地衣类中药材（海藻、冬虫夏草、灵芝、云芝、茯苓、猪苓、松萝）的来源、产地、性状及显微鉴别特征、主成分及功效成分、理化鉴别主要方法；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第十三章 树脂类中药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掌握树脂类中药材的分类、组成及共性特征；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掌握3种类中药材（乳香、没药、血竭）的来源、产地、性状鉴别特征、主成分及功效成分、理化鉴别主要方法；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第十四章 其他类中药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掌握其他类中药材的分类、组成及共性特征；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掌握6种其他类中药材（冰片、青黛、芦荟、海金沙、五倍子、竹黄）的来源、产地、性状鉴别特征、主成分及功效成分、理化鉴别主要方法；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第十五章 动物类中药概述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掌握动物类中药材的分类及共性鉴别特征。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第十六章 动物类中药的鉴定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掌握14种动物类中药材（地龙、石决明、全蝎、蜈蚣、龟甲、鳖甲、蛤蚧、金钱白花蛇、蕲蛇、乌梢蛇、麝香、羚羊角、牛黄、鹿茸）的来源、产地、性状鉴别特征、主成分及功效成分、理化鉴别主要方法；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了解这些药材的采收加工方法及常见伪品。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第十七章 矿物类中药的鉴定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掌握矿物类中药的基本性质及分类方法；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掌握8种矿物类中药材（朱砂、自然铜、赭石、雄黄、信石、炉甘石、滑石、石膏）的来源、产地、性状鉴别特征、主成分、理化鉴别主要方法。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</w:p>
    <w:p>
      <w:pPr>
        <w:pStyle w:val="12"/>
        <w:numPr>
          <w:ilvl w:val="1"/>
          <w:numId w:val="3"/>
        </w:numPr>
        <w:adjustRightInd w:val="0"/>
        <w:snapToGrid w:val="0"/>
        <w:spacing w:line="360" w:lineRule="auto"/>
        <w:ind w:left="0" w:firstLine="0" w:firstLineChars="0"/>
        <w:rPr>
          <w:rFonts w:hint="eastAsia" w:ascii="Times New Roman" w:hAnsi="等线"/>
          <w:b/>
          <w:bCs/>
          <w:sz w:val="28"/>
          <w:szCs w:val="28"/>
        </w:rPr>
      </w:pPr>
      <w:r>
        <w:rPr>
          <w:rFonts w:hint="eastAsia" w:ascii="Times New Roman" w:hAnsi="等线"/>
          <w:b/>
          <w:bCs/>
          <w:sz w:val="28"/>
          <w:szCs w:val="28"/>
        </w:rPr>
        <w:t xml:space="preserve">中药学 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中药的起源和中药学的发展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了解中药与中药学的概念、中药的起源、中药学的发展历史概况。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 中药的产地、采集及贮藏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熟悉地道药材的含义，不同部位药材的采集时间，中药贮藏与疗效的关系；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熟悉产地与疗效的关系，采集时间与疗效的关系，贮藏养护中药的主要方法。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中药的炮制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熟悉中药炮制的含义；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熟悉炮制的目的；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了解常用主要炮制方法及临床意义。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 中药的作用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掌握中药作用的含义、基本原理；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熟悉中药功效与主治病证的表述方法及相互关系，中药功效的分类。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 中药的性能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掌握中药性能的含义及内容，四气的含义、具体表述及阴阳属性，五味的含义及阴阳属性，升降浮沉的含义，归经的含义及依据；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熟悉中药药性理论的核心内容；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熟悉升降浮沉的转化条件；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熟悉归经的表述方法；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四气所表示的作用及对临床的指导意义，五味分别表示的作用及对临床的指导意义，气味配合的意义、原则及规律，升降浮沉确定依据及所表示的作用，升降浮沉对临床用药的指导意义，归经对临床用药的指导意义，为何必须与气味、升降浮沉合参，有毒无毒的确定依据及影响因素，引起中药中毒的原因及使用有毒中药的注意事项，有毒无毒对临床的指导意义及中药中毒的解救原则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 中药的配伍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掌握配伍的含义及内容；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熟悉配伍的目的，掌握配伍七情。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 用药禁忌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掌握用药禁忌的含义及内容，配伍禁忌、妊娠禁忌、服药禁忌的含义；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掌握配伍禁忌、妊娠禁忌、服药禁忌的内容。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 用药剂量与用法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掌握剂量的含义，常用的给药途径及其对疗效的影响，常用剂型；熟悉公、市制剂量的计算单位及换算；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掌握剂量变化的依据，剂量与疗效的关系，中药的煎煮方法及特殊要求，服药方法。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  解表药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掌握解表药的概念、功能、适应范围、使用注意、分类及各类的性能特点；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掌握麻黄、桂枝、紫苏叶、荆芥、防风、羌活、细辛、白芷、生姜、苍耳子、辛夷、薄荷、牛蒡子、桑叶、菊花、葛根、柴胡、升麻等18味药的性味、归经、功效、主治、常用配伍、用法用量、使用注意等；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熟悉香薷、藁本、蝉蜕、蔓荆子等药的性味、功效、主治、用法用量、使用注意等；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了解苏梗、生姜汁、生姜皮、浮萍、淡豆豉、木贼等药的功效、主治。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  清热药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掌握清热药的概念、功效、适应范围、使用注意、分类及各类的性能特点；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石膏、知母、栀子、夏枯草、芦根、黄芩、黄连、黄柏、龙胆草、金银花、连翘、板蓝根、大青叶、蒲公英、射干、蚤休、白头翁、鱼腥草、贯众、生地黄、玄参、赤芍药、牡丹皮、青蒿、地骨皮等25味药的性味、归经、功效、主治、常用配伍、用法用量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天花粉、竹叶、决明子、苦参、龙胆草、白鲜皮。青黛、穿心莲、土茯苓、山豆根、马齿苋、鸦胆子、红藤、败酱、白花蛇舌草、秦皮、椿皮、白蔹、漏芦、紫草、水牛角；白薇、胡黄连等22药的性味、功效、主治、用法用量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了解淡竹叶、谷精草、密蒙花、青葙子、忍冬藤、紫花地丁、野菊花、拳参、半边莲、半枝莲、北豆根、马勃、熊胆、银柴胡、山慈姑、木蝴蝶、肿节风、木芙蓉叶等18药的功效、主治。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第十一章  泻下药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掌握泻下药的概念、功效、适应范围、使用注意、分类及各类的性能特点；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掌握大黄、芒硝、甘遂、大戟、巴豆等5味药的性味、归经、功效、主治、常用配伍、用量用法、使用注意等；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熟悉番泻叶、红大戟、牵牛子3味药的性味、功效、主治、用量用法、使用注意等；了解芦荟、玄明粉、火麻仁、郁李仁、芫花、商陆等6味药的功效、主治；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了解大戟的品种及各自的性能特点。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  祛风湿药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掌握祛风湿药的概念、功效、适应范围及使用注意；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掌握独活、威灵仙、秦艽、木瓜、防己、五加皮、桑寄生、白花蛇、马钱子等9味药的性味、归经、功效、主治、常用配伍、用量用法、使用注意等；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熟悉豨莶草、络石藤、徐长卿、海风藤、丝瓜络、雷公藤、狗脊等 7味药的性味、功效、主治、用量用法、使用注意等；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了解乌头、草乌、臭梧桐、桑枝、蚕沙、海桐皮、寻骨风、千年见、松节、乌梢蛇等10味药的功效、主治；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了解木防己与汉防己的来源及性能特点，五加皮与刺五加、香加皮的来源。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第十三章  芳香化湿药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掌握芳香化湿药的概念、功效、适应范围及使用注意；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掌握苍术、厚朴、藿香、砂仁等4味药的性味、归经、功效、主治、常用配伍、用量用法、使用注意等；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熟悉白豆蔻、佩兰的性味、功效、主治、用量用法、使用注意等；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了解草豆蔻、草果的功效、主治。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第十四章  利水渗湿药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掌握利水渗湿药的概念、功效、适应范围及使用注意；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掌握茯苓、泽泻、薏苡仁、香加皮、车前子、滑石、木通、石韦、金钱草、虎杖、茵陈蒿等11味药的性味、归经、功效、主治、常用配伍、用量用法、使用注意等；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熟悉猪苓、海金沙、萆薢、萹蓄、瞿麦、垂盆草等6味药的性味、功效、主治、用量用法、使用注意等；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熟悉茯苓皮、茯神、冬瓜皮、通草、地肤子、灯心草、冬葵子、关木通、车前草、积雪草等10味药的功效、主治；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熟悉相似药物性能主治的异同点；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了解木通与通草古今名实混淆及金钱草的品种。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第十五章  温里药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掌握温里药的概念、功效、适应范围及使用注意；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掌握附子、干姜、肉桂、吴茱萸的性味、归经、功效、主治、常用配伍、用量用法、使用注意等；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熟悉花椒、丁香、高良姜、小茴香的性味、功效、主治、用量用法、使用注意等；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了解八角茴香、荜澄茄、胡椒的功效、主治。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第十六章  理气药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掌握理气药的概念、功效、适应范围及使用注意；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掌握橘皮、枳实、枳壳、木香、香附、沉香、川楝子、薤白等8味药的性味、归经、功效、主治、常用配伍、用量用法、使用注意等；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熟悉青皮、化橘红、佛手、乌药、甘松等5味药的性味、功效、主治、用量用法、使用注意等；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了解橘红、香橼、荔枝核、青木香、九香虫、大腹皮、柿蒂等7味药的功效、主治。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第十七章  消食药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掌握消食药的概述、功效、适应范围及使用注意；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掌握莱菔子、山楂、鸡内金的性味、归经、功效、主治、常用配伍、用量用法、使用注意等；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熟悉麦芽、神曲的性味、功效、主治、用量用法、使用注意等；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了解谷芽的功效、主治。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第十八章  驱虫药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掌握驱虫药的概念、功效、适应范围及使用注意；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掌握使君子、苦楝皮、槟榔的性味、归经、功效、主治、常用配伍、用量用法、使用注意等；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熟悉雷丸、鹤草芽、南瓜子的性味、功效、主治、用量用法、使用注意等；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了解榧子的功效、主治。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第十九章  止血药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掌握止血药的概念、功效、适应范围、使用注意、分类及各类性能特点；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掌握小蓟、地榆、白茅根、侧柏叶、三七、蒲黄、仙鹤草、白及、艾叶等9味药的性味、归经、功效、主治、常用配伍、用量用法、使用注意等；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熟悉大蓟、槐花、苎麻根、茜草、五灵脂、棕榈炭、血余炭、灶心土等8味药的性味、功效、主治、用量用法、使用注意等；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了解槐角、景天三七、降香、花蕊石、藕节、炮姜等6味药的功效、主治。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第二十章  活血化瘀药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掌握活血化瘀药的概念、功效、适应范围及使用注意；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掌握川芎、延胡索、郁金、莪术、丹参、刘寄奴、益母草、红花、乳香、牛膝、土鳖虫、孩儿茶、血竭等13味药的性味、归经、功效、主治、常用配伍、用量用法、使用注意等；   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熟悉姜黄、泽兰、三棱、没药、桃仁、鸡血藤、骨碎补、穿山甲、水蛭、斑蝥等10味药的性味、功效、主治、用量用法、使用注意等；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了解西红花、川牛膝、虻虫、月季花、苏木、自然铜、王不留行、干漆等8味药的功效、主治；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了解刘寄奴的药材品种及各自的性能特点。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第二十一章  化痰止咳平喘药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掌握化痰止咳平喘药的概念、功效、适应范围、使用注意、分类及各类的性能特点；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掌握半夏、天南星、旋覆花、川贝母、浙贝母、瓜蒌、竹茹、海蛤壳、礞石、桔梗、杏仁、苏子、百部、葶苈子等14味药的性味、归经、功效、主治、常用配伍、用量用法、使用注意等；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熟悉白附子、白芥子、竹沥、海藻、黄药子、胖大海、白果、桑白皮、款冬花、紫菀、枇杷叶等11味药的性味、功效、主治、用量用法、使用注意等；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了解皂荚、皂角刺、关白附、胆南星、白前、前胡、浮海石、瓦楞子、昆布、洋金花、银杏叶、罗汉果、马兜铃等13味药的功效、主治；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了解二种白附子的药材品种，贝母的药材品种及各自的性能特点。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第二十二章  安神药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掌握安神药的概念、功效、适应范围、使用注意、分类及各类的性能特点；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掌握朱砂、磁石、酸枣仁、远志的性味、归经、功效、主治、常用配伍、用量用法、使用注意等；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熟悉龙骨、琥珀、柏子仁、合欢皮的性味、功效、主治、用量用法、使用注意等；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了解珍珠、夜交藤、灵芝的功效、主治。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第二十三章  平肝息风药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掌握平肝息风药的概念、功效、适应范围、分类及各类性能特点；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掌握石决明、牡蛎、代赭石、羚羊角、牛黄、钩藤、天麻、全蝎、地龙等9味药的性味、归经、功效、主治、常用配伍、用量用法、使用注意等；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熟悉珍珠母、刺蒺藜、蜈蚣、白僵蚕的性味、功效、主治、用量用法、使用注意等；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了解罗布麻；紫贝齿的功效、主治。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第二十四章  开窍药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掌握开窍药的概念、功效、适应范围、使用注意及分类；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掌握麝香、冰片、石菖蒲、蟾酥的性味、归经、功效、主治、常用配伍、用量用法、使用注意等；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熟悉苏合香的性味、功效、主治、用量用法、使用注意等；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了解安息香的功效、主治。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第二十五章  补虚药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掌握补虚药的概念，补气、补阳、补血、补阴药的性能特点、功效、适应范围及使用注意。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人参、党参、西洋参、黄芪、白术、山药、刺五加、甘草、鹿茸、蛤蚧、肉苁蓉、淫羊藿、杜仲、续断、补骨脂、菟丝子、当归、熟地黄、何首乌、白芍、阿胶、南沙参、北沙参、麦冬、石斛、枸杞子、龟甲、鳖甲等28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熟悉大枣、蜂蜜、鹿角胶、紫河车、冬虫夏草、巴戟天、益智仁、沙苑子、龙眼肉、百合、天冬、玉竹、黄精、女贞子、旱莲草等15味药的性味、功效、主治、用量用法、使用注意等；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了解太子参、扁豆、饴糖、仙茅、葫芦巴、胡桃肉、锁阳、韭子、鹿角、鹿角霜、阳起石、桑椹、黑脂麻等14味药的功效、主治；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了解南北沙参及古今太子参的药材品种及各自的性能特点。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第二十六章  收涩药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掌握收涩药的概念、功效、适应范围及使用注意；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掌握五味子、山萸肉、乌梅、莲子、肉豆蔻、赤石脂、覆盆子、乌贼骨等8味药的性味、归经、功效、主治、常用配伍、用量用法、使用注意等；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熟悉五倍子、浮小麦、诃子、禹余粮、罂粟壳、芡实、桑螵蛸等7味药的性味、功效、主治、用量用法、使用注意等；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了解麻黄根、糯稻根须、石榴皮、金樱子、刺猬皮、荷叶等6味药的功效、主治。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第二十七章  涌吐药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掌握涌吐药的概念、功效、适应范围及使用注意；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掌握常山的性味、归经、功效、主治、常用配伍、用量用法、使用注意等；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熟悉瓜蒂的性味、功效、主治、用量用法、使用注意等；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了解胆矾、藜芦的功效、主治。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第二十八章  杀虫止痒药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掌握杀虫止痒药的概念、功效、适应范围及使用注意；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掌握硫黄、雄黄、明矾的性味、归经、功效、主治、常用配伍、用量用法、使用注意等；熟悉炉甘石、硼砂、蛇床子的性味、功效、主治、用量用法、使用注意等；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熟悉大蒜、土槿皮、露蜂房、樟脑功效、主治；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熟悉硫磺、雄黄、硼砂、明矾的炮制意义。</w:t>
      </w:r>
    </w:p>
    <w:p>
      <w:pPr>
        <w:adjustRightInd w:val="0"/>
        <w:snapToGrid w:val="0"/>
        <w:spacing w:line="360" w:lineRule="auto"/>
        <w:ind w:left="561" w:leftChars="26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第二十九章  拔毒生肌药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掌握拔毒生肌药的概念、功效、适应范围及使用注意；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掌握升药的性味、归经、功效、主治、常用配伍、用量用法、使用注意等；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熟悉铅丹的性味、功效、主治、用量用法、使用注意等；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了解砒石、轻粉的功效、主治；熟悉升药、铅丹、砒石、轻粉的炮制意义。</w:t>
      </w:r>
      <w:bookmarkEnd w:id="0"/>
      <w:r>
        <w:rPr>
          <w:rFonts w:hint="eastAsia" w:ascii="宋体" w:hAnsi="宋体"/>
          <w:sz w:val="24"/>
        </w:rPr>
        <w:t xml:space="preserve">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8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B5E1F"/>
    <w:multiLevelType w:val="multilevel"/>
    <w:tmpl w:val="20BB5E1F"/>
    <w:lvl w:ilvl="0" w:tentative="0">
      <w:start w:val="1"/>
      <w:numFmt w:val="decimal"/>
      <w:lvlText w:val="%1）"/>
      <w:lvlJc w:val="left"/>
      <w:pPr>
        <w:ind w:left="1140" w:hanging="720"/>
      </w:pPr>
      <w:rPr>
        <w:rFonts w:hint="default" w:hAnsi="等线"/>
      </w:rPr>
    </w:lvl>
    <w:lvl w:ilvl="1" w:tentative="0">
      <w:start w:val="1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A1253A"/>
    <w:multiLevelType w:val="multilevel"/>
    <w:tmpl w:val="22A1253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F009F"/>
    <w:multiLevelType w:val="multilevel"/>
    <w:tmpl w:val="3A5F009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mZlYzYxMjgzZjA5NTA4M2JmMTI3ODliYWQxODgifQ=="/>
  </w:docVars>
  <w:rsids>
    <w:rsidRoot w:val="00297C94"/>
    <w:rsid w:val="0008735E"/>
    <w:rsid w:val="0011405F"/>
    <w:rsid w:val="001B2870"/>
    <w:rsid w:val="001B61CC"/>
    <w:rsid w:val="001C7D72"/>
    <w:rsid w:val="001D6F2E"/>
    <w:rsid w:val="0027245B"/>
    <w:rsid w:val="00297C94"/>
    <w:rsid w:val="003A4D63"/>
    <w:rsid w:val="00507B33"/>
    <w:rsid w:val="005424CF"/>
    <w:rsid w:val="0064778B"/>
    <w:rsid w:val="006709D1"/>
    <w:rsid w:val="006D343B"/>
    <w:rsid w:val="008B77C7"/>
    <w:rsid w:val="00980F27"/>
    <w:rsid w:val="009B2002"/>
    <w:rsid w:val="00A629E3"/>
    <w:rsid w:val="00A734B4"/>
    <w:rsid w:val="00B34299"/>
    <w:rsid w:val="00B70A56"/>
    <w:rsid w:val="00C5139F"/>
    <w:rsid w:val="00DB7B81"/>
    <w:rsid w:val="00E53F4C"/>
    <w:rsid w:val="00E62B34"/>
    <w:rsid w:val="00EF4418"/>
    <w:rsid w:val="00F63B1F"/>
    <w:rsid w:val="00F87722"/>
    <w:rsid w:val="00F91962"/>
    <w:rsid w:val="015B645D"/>
    <w:rsid w:val="09326F15"/>
    <w:rsid w:val="0F9B0682"/>
    <w:rsid w:val="2B9F78D7"/>
    <w:rsid w:val="4FEA4ED0"/>
    <w:rsid w:val="537E166B"/>
    <w:rsid w:val="609A3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70"/>
    </w:pPr>
    <w:rPr>
      <w:rFonts w:eastAsia="仿宋_GB2312"/>
      <w:sz w:val="28"/>
      <w:szCs w:val="20"/>
    </w:rPr>
  </w:style>
  <w:style w:type="paragraph" w:styleId="3">
    <w:name w:val="Body Text Indent 2"/>
    <w:basedOn w:val="1"/>
    <w:uiPriority w:val="0"/>
    <w:pPr>
      <w:ind w:firstLine="734" w:firstLineChars="262"/>
    </w:pPr>
    <w:rPr>
      <w:rFonts w:eastAsia="仿宋_GB2312"/>
      <w:sz w:val="2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paragraph" w:customStyle="1" w:styleId="11">
    <w:name w:val="样式"/>
    <w:basedOn w:val="1"/>
    <w:next w:val="6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18</Pages>
  <Words>10012</Words>
  <Characters>10117</Characters>
  <Lines>75</Lines>
  <Paragraphs>21</Paragraphs>
  <TotalTime>0</TotalTime>
  <ScaleCrop>false</ScaleCrop>
  <LinksUpToDate>false</LinksUpToDate>
  <CharactersWithSpaces>10276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2009-09-25T08:39:00Z</dcterms:created>
  <dc:creator>SKYLZY</dc:creator>
  <cp:lastModifiedBy>vertesyuan</cp:lastModifiedBy>
  <dcterms:modified xsi:type="dcterms:W3CDTF">2022-09-21T02:02:59Z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AABEE854D6EA451BB9BA87195584D61F</vt:lpwstr>
  </property>
</Properties>
</file>