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u w:val="single"/>
        </w:rPr>
        <w:t>高等数学</w:t>
      </w:r>
      <w:r>
        <w:rPr>
          <w:rFonts w:hint="eastAsia"/>
          <w:sz w:val="24"/>
          <w:u w:val="single"/>
        </w:rPr>
        <w:t xml:space="preserve">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6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6"/>
        <w:spacing w:before="0" w:beforeAutospacing="0" w:after="0" w:afterAutospacing="0" w:line="360" w:lineRule="auto"/>
        <w:ind w:firstLine="600" w:firstLineChars="250"/>
        <w:rPr>
          <w:rFonts w:hint="eastAsia"/>
          <w:sz w:val="21"/>
          <w:szCs w:val="21"/>
        </w:rPr>
      </w:pPr>
      <w:r>
        <w:rPr>
          <w:rFonts w:hint="eastAsia" w:ascii="_x000B__x000C_" w:hAnsi="_x000B__x000C_"/>
          <w:szCs w:val="18"/>
        </w:rPr>
        <w:t>《高等数学》第七版（上、下册），同济大学应用数学系主编，高等教育出版社</w:t>
      </w:r>
    </w:p>
    <w:p>
      <w:pPr>
        <w:pStyle w:val="6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，考试时间为180分钟。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6"/>
        <w:spacing w:before="0" w:beforeAutospacing="0" w:after="0" w:afterAutospacing="0" w:line="360" w:lineRule="auto"/>
        <w:rPr>
          <w:rFonts w:hint="eastAsia" w:ascii="瀹嬩綋" w:eastAsia="瀹嬩綋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三</w:t>
      </w:r>
      <w:r>
        <w:rPr>
          <w:b/>
          <w:bCs/>
          <w:color w:val="000000"/>
          <w:sz w:val="21"/>
          <w:szCs w:val="21"/>
        </w:rPr>
        <w:t>、试卷题型结构</w:t>
      </w:r>
    </w:p>
    <w:p>
      <w:pPr>
        <w:pStyle w:val="6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>
        <w:rPr>
          <w:rFonts w:hint="eastAsia"/>
        </w:rPr>
        <w:t>单项选择</w:t>
      </w:r>
      <w:r>
        <w:t>题30</w:t>
      </w:r>
      <w:r>
        <w:rPr>
          <w:color w:val="000000"/>
          <w:sz w:val="21"/>
          <w:szCs w:val="21"/>
        </w:rPr>
        <w:t>分</w:t>
      </w:r>
      <w:r>
        <w:rPr>
          <w:rFonts w:hint="eastAsia"/>
          <w:color w:val="000000"/>
          <w:sz w:val="21"/>
          <w:szCs w:val="21"/>
        </w:rPr>
        <w:t>；</w:t>
      </w:r>
      <w:r>
        <w:rPr>
          <w:rFonts w:hint="eastAsia"/>
        </w:rPr>
        <w:t>填空题3</w:t>
      </w:r>
      <w:r>
        <w:t>0分</w:t>
      </w:r>
      <w:r>
        <w:rPr>
          <w:rFonts w:hint="eastAsia"/>
        </w:rPr>
        <w:t>；解答题9</w:t>
      </w:r>
      <w:r>
        <w:t>0分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（一） 函数、极限、连续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函数的概念及表示法，函数的有界性、单调性、周期性和奇偶性，反函数、复合函数、隐函数和分段函数，基本初等函数的性质及其图形，初等函数简单的应用问题和函数关系的建立，数列极限与函数极限的定义以及它们的性质，函数的左右极限，无穷小及无穷大，无穷小的比较，极限的四则运算，极限存在的两个准则，两个重要极限，函数连续的概念，函数间断点的类型，初等函数的连续性，闭区间上连续函数的性质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（二） 一元函数微分学 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导数和微分的概念，导数的几何意义和物理意义，函数的可导性与连续性之间的关系，，平面曲线的切线和法线，基本初等函数的导数，导数和微分的四则运算，反函数、复合函数、隐函数以及参数方程所确定的函数的微分法，高阶导数的概念，某些简单函数的n阶导数，一阶微分形式的不变性，微分在近似计算中的应用，Rolle中值定理，Lagrange中值定理，Cauchy中值定理，</w:t>
      </w:r>
      <w:r>
        <w:rPr>
          <w:rFonts w:ascii="宋体" w:hAnsi="宋体"/>
          <w:sz w:val="24"/>
        </w:rPr>
        <w:t>洛必达 (L’Hospital)法则</w:t>
      </w:r>
      <w:r>
        <w:rPr>
          <w:rFonts w:hint="eastAsia" w:ascii="宋体" w:hAnsi="宋体"/>
          <w:sz w:val="24"/>
        </w:rPr>
        <w:t>，函数极值及其求法，函数增减性和函数图形的凹凸性的判定，函数图形的拐点及其求法，渐近线，描绘函数图形，函数最大值和最小值的求法及其简单应用。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（三） 一元函数积分学 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原函数和不定积分的概念，不定积分的基本性质，基本积分公式，定积分的概念和性质，积分中值定理，积分上限函数及其导数，</w:t>
      </w:r>
      <w:r>
        <w:rPr>
          <w:rFonts w:ascii="宋体" w:hAnsi="宋体"/>
          <w:sz w:val="24"/>
        </w:rPr>
        <w:t>牛顿一莱布尼茨(Newton-Leibniz)公式</w:t>
      </w:r>
      <w:r>
        <w:rPr>
          <w:rFonts w:hint="eastAsia" w:ascii="宋体" w:hAnsi="宋体"/>
          <w:sz w:val="24"/>
        </w:rPr>
        <w:t>，不定积分和定积分的换元积分法与分部积分法，有理函数、三角函数的有理式、简单无理函数的积分，广义积分的概念及计算，定积分的应用，定积分的近似计算法。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（四） 常微分方程 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常微分方程的概念，微分方程的解、通解、初始条件和特解，变量可分离方程，一阶线性微分方程，齐次方程，可降阶的高阶微分方程，线性微分方程解的性质及解的结构定理，二阶常系数齐次线性微分方程，简单的二阶常系数非齐次线性微分方程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（五） 多元函数微分学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向量的概念，曲面方程的概念，平面方程、直线方程及其求法，点到点、直线、平面的距离，</w:t>
      </w:r>
      <w:r>
        <w:rPr>
          <w:rFonts w:ascii="宋体" w:hAnsi="宋体"/>
          <w:sz w:val="24"/>
        </w:rPr>
        <w:t>平面与平面、平面与直线、直线与直线的夹角以及平行、垂直的条件</w:t>
      </w:r>
      <w:r>
        <w:rPr>
          <w:rFonts w:hint="eastAsia" w:ascii="宋体" w:hAnsi="宋体"/>
          <w:sz w:val="24"/>
        </w:rPr>
        <w:t>，球面，母线平行于坐标轴的柱面，旋转曲面。多元函数的概念，二元函数的极限和连续的概念，有界闭域上连续函数的性质，偏导数，全微分的概念，多元复合函数，隐函数的求导法，二阶偏导数，</w:t>
      </w:r>
      <w:r>
        <w:rPr>
          <w:rFonts w:ascii="宋体" w:hAnsi="宋体"/>
          <w:sz w:val="24"/>
        </w:rPr>
        <w:t>方向导数和梯度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空间曲线的切线和法平面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曲面的切平面和法线</w:t>
      </w:r>
      <w:r>
        <w:rPr>
          <w:rFonts w:hint="eastAsia" w:ascii="宋体" w:hAnsi="宋体"/>
          <w:sz w:val="24"/>
        </w:rPr>
        <w:t>，多元函数极值的概念，多元函数极值的必要条件，极值的求法。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（六） 多元函数积分学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  二重积分的概念及性质，二重积分的计算法（直角坐标，极坐标），三重积分的概念及其性质，三重积分的计算法（直角坐标、柱面坐标、球面坐标），重积分的几何应用。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 曲线积分与曲面积分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曲线积分：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曲线积分的定义、性质、计算法，两类曲线积分之间的关系，格林公式</w:t>
      </w:r>
      <w:r>
        <w:rPr>
          <w:rFonts w:ascii="宋体" w:hAnsi="宋体"/>
          <w:sz w:val="24"/>
        </w:rPr>
        <w:t xml:space="preserve"> (Green)</w:t>
      </w:r>
      <w:r>
        <w:rPr>
          <w:rFonts w:hint="eastAsia" w:ascii="宋体" w:hAnsi="宋体"/>
          <w:sz w:val="24"/>
        </w:rPr>
        <w:t>，平面曲线积分与路径无关的条件，二元函数的全微分求积，曲线积分的应用举例。曲面积分：曲面积分的定义、性质、计算法，两类曲面积分之间的关系 ，高斯公式</w:t>
      </w:r>
      <w:r>
        <w:rPr>
          <w:rFonts w:ascii="宋体" w:hAnsi="宋体"/>
          <w:sz w:val="24"/>
        </w:rPr>
        <w:t>(Gauss)</w:t>
      </w:r>
      <w:r>
        <w:rPr>
          <w:rFonts w:hint="eastAsia" w:ascii="宋体" w:hAnsi="宋体"/>
          <w:sz w:val="24"/>
        </w:rPr>
        <w:t>，通量与散度，斯托克斯公式</w:t>
      </w:r>
      <w:r>
        <w:rPr>
          <w:rFonts w:ascii="宋体" w:hAnsi="宋体"/>
          <w:sz w:val="24"/>
        </w:rPr>
        <w:t>(Stokes</w:t>
      </w:r>
      <w:r>
        <w:rPr>
          <w:rFonts w:hint="eastAsia" w:ascii="宋体" w:hAnsi="宋体"/>
          <w:sz w:val="24"/>
        </w:rPr>
        <w:t>)，环流量与旋度。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（八） 幂级数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常数项级数的收敛与发散的概念，收敛幂级数和的概念，收敛的基本性质与收敛的必要条件，几何级数与P级数，绝对收敛与条件收敛，函数项级数的收敛域与和函数的概念，幂级数的收敛半径、收敛区间和收敛域，幂级数在其收敛区间内的基本性质，简单幂级数的和函数的求法。 </w:t>
      </w:r>
    </w:p>
    <w:p>
      <w:pPr>
        <w:widowControl/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851E0"/>
    <w:rsid w:val="00093040"/>
    <w:rsid w:val="000C7703"/>
    <w:rsid w:val="00124BB6"/>
    <w:rsid w:val="001269B6"/>
    <w:rsid w:val="001A6FE6"/>
    <w:rsid w:val="001B2C55"/>
    <w:rsid w:val="001B732B"/>
    <w:rsid w:val="001E7CB4"/>
    <w:rsid w:val="00261D64"/>
    <w:rsid w:val="0028179B"/>
    <w:rsid w:val="002B1A84"/>
    <w:rsid w:val="002C505C"/>
    <w:rsid w:val="002C7121"/>
    <w:rsid w:val="002D5718"/>
    <w:rsid w:val="002E2324"/>
    <w:rsid w:val="002F133D"/>
    <w:rsid w:val="00301B8A"/>
    <w:rsid w:val="00337EDD"/>
    <w:rsid w:val="003417B4"/>
    <w:rsid w:val="0035620C"/>
    <w:rsid w:val="003952C6"/>
    <w:rsid w:val="003B2418"/>
    <w:rsid w:val="003B73B0"/>
    <w:rsid w:val="00441AD0"/>
    <w:rsid w:val="00447D59"/>
    <w:rsid w:val="004536FD"/>
    <w:rsid w:val="004556AE"/>
    <w:rsid w:val="00481D88"/>
    <w:rsid w:val="004D76A1"/>
    <w:rsid w:val="004E2256"/>
    <w:rsid w:val="00505512"/>
    <w:rsid w:val="005147B2"/>
    <w:rsid w:val="00536A9F"/>
    <w:rsid w:val="00556CD8"/>
    <w:rsid w:val="00561233"/>
    <w:rsid w:val="005616A8"/>
    <w:rsid w:val="006237AB"/>
    <w:rsid w:val="006247D2"/>
    <w:rsid w:val="006276E8"/>
    <w:rsid w:val="006B79B0"/>
    <w:rsid w:val="006C33CF"/>
    <w:rsid w:val="006F7422"/>
    <w:rsid w:val="00704936"/>
    <w:rsid w:val="007162CE"/>
    <w:rsid w:val="007323F3"/>
    <w:rsid w:val="00743097"/>
    <w:rsid w:val="00745148"/>
    <w:rsid w:val="00776BF0"/>
    <w:rsid w:val="007C0813"/>
    <w:rsid w:val="007F115E"/>
    <w:rsid w:val="00830EDD"/>
    <w:rsid w:val="00856E67"/>
    <w:rsid w:val="00864ED1"/>
    <w:rsid w:val="008A337F"/>
    <w:rsid w:val="008E2C15"/>
    <w:rsid w:val="008F6492"/>
    <w:rsid w:val="00964F77"/>
    <w:rsid w:val="009A41E9"/>
    <w:rsid w:val="009C7F1E"/>
    <w:rsid w:val="009D7233"/>
    <w:rsid w:val="009E181C"/>
    <w:rsid w:val="009E54FF"/>
    <w:rsid w:val="009F49B1"/>
    <w:rsid w:val="00A25246"/>
    <w:rsid w:val="00A45E9C"/>
    <w:rsid w:val="00A52D57"/>
    <w:rsid w:val="00A92A43"/>
    <w:rsid w:val="00AD0FE2"/>
    <w:rsid w:val="00AD6823"/>
    <w:rsid w:val="00B01F47"/>
    <w:rsid w:val="00B059B5"/>
    <w:rsid w:val="00B118A8"/>
    <w:rsid w:val="00B23B0F"/>
    <w:rsid w:val="00B90ACA"/>
    <w:rsid w:val="00BF5168"/>
    <w:rsid w:val="00C162FD"/>
    <w:rsid w:val="00C33F1C"/>
    <w:rsid w:val="00C62403"/>
    <w:rsid w:val="00C911DD"/>
    <w:rsid w:val="00CB159F"/>
    <w:rsid w:val="00CC1F3D"/>
    <w:rsid w:val="00D03D8A"/>
    <w:rsid w:val="00D75DDB"/>
    <w:rsid w:val="00DB2265"/>
    <w:rsid w:val="00DE126C"/>
    <w:rsid w:val="00DE30D8"/>
    <w:rsid w:val="00DF2984"/>
    <w:rsid w:val="00E028F7"/>
    <w:rsid w:val="00E13C55"/>
    <w:rsid w:val="00E478A0"/>
    <w:rsid w:val="00E62760"/>
    <w:rsid w:val="00E84B8D"/>
    <w:rsid w:val="00E96EA4"/>
    <w:rsid w:val="00EA00F3"/>
    <w:rsid w:val="00EB6511"/>
    <w:rsid w:val="00EC6732"/>
    <w:rsid w:val="00ED7BCB"/>
    <w:rsid w:val="00F26BC5"/>
    <w:rsid w:val="00F976D7"/>
    <w:rsid w:val="00FC01AF"/>
    <w:rsid w:val="00FF6359"/>
    <w:rsid w:val="320F4973"/>
    <w:rsid w:val="34D17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2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批注文字 Char"/>
    <w:link w:val="2"/>
    <w:uiPriority w:val="0"/>
    <w:rPr>
      <w:kern w:val="2"/>
      <w:sz w:val="21"/>
      <w:szCs w:val="24"/>
    </w:rPr>
  </w:style>
  <w:style w:type="character" w:customStyle="1" w:styleId="12">
    <w:name w:val="批注主题 Char"/>
    <w:link w:val="7"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251</Words>
  <Characters>1432</Characters>
  <Lines>11</Lines>
  <Paragraphs>3</Paragraphs>
  <TotalTime>0</TotalTime>
  <ScaleCrop>false</ScaleCrop>
  <LinksUpToDate>false</LinksUpToDate>
  <CharactersWithSpaces>1680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2021-08-12T03:16:00Z</dcterms:created>
  <dc:creator>微软用户</dc:creator>
  <cp:lastModifiedBy>vertesyuan</cp:lastModifiedBy>
  <dcterms:modified xsi:type="dcterms:W3CDTF">2022-09-21T02:08:10Z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DF662287E733490F9EA3A5164275C705</vt:lpwstr>
  </property>
</Properties>
</file>