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东北大学202</w:t>
      </w:r>
      <w:r>
        <w:rPr>
          <w:rFonts w:ascii="黑体" w:hAnsi="黑体" w:eastAsia="黑体" w:cs="黑体"/>
          <w:sz w:val="44"/>
          <w:szCs w:val="44"/>
        </w:rPr>
        <w:t>3</w:t>
      </w:r>
      <w:r>
        <w:rPr>
          <w:rFonts w:hint="eastAsia" w:ascii="黑体" w:hAnsi="黑体" w:eastAsia="黑体" w:cs="黑体"/>
          <w:sz w:val="44"/>
          <w:szCs w:val="44"/>
        </w:rPr>
        <w:t>年硕士研究生招生考试</w:t>
      </w:r>
    </w:p>
    <w:p>
      <w:pPr>
        <w:spacing w:line="360" w:lineRule="auto"/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考试大纲</w:t>
      </w:r>
    </w:p>
    <w:p>
      <w:pPr>
        <w:spacing w:before="156" w:beforeLines="50" w:line="360" w:lineRule="auto"/>
        <w:ind w:firstLine="640" w:firstLineChars="20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科目代码：</w:t>
      </w:r>
      <w:r>
        <w:rPr>
          <w:rFonts w:ascii="黑体" w:hAnsi="黑体" w:eastAsia="黑体" w:cs="黑体"/>
          <w:sz w:val="32"/>
          <w:szCs w:val="32"/>
          <w:u w:val="thick"/>
        </w:rPr>
        <w:t>811</w:t>
      </w:r>
      <w:r>
        <w:rPr>
          <w:rFonts w:hint="eastAsia" w:ascii="黑体" w:hAnsi="黑体" w:eastAsia="黑体" w:cs="黑体"/>
          <w:sz w:val="32"/>
          <w:szCs w:val="32"/>
        </w:rPr>
        <w:t>；  科目名称：</w:t>
      </w:r>
      <w:r>
        <w:rPr>
          <w:rFonts w:hint="eastAsia" w:ascii="黑体" w:hAnsi="黑体" w:eastAsia="黑体" w:cs="黑体"/>
          <w:sz w:val="32"/>
          <w:szCs w:val="32"/>
          <w:u w:val="thick"/>
        </w:rPr>
        <w:t>公共经济学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一、考试性质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公共经济学是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120400</w:t>
      </w:r>
      <w:r>
        <w:rPr>
          <w:rFonts w:hint="eastAsia" w:ascii="宋体" w:hAnsi="宋体" w:cs="宋体"/>
          <w:sz w:val="28"/>
          <w:szCs w:val="28"/>
        </w:rPr>
        <w:t>公共管理专业硕士生入学考试的业务课。考试对象为参加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120400</w:t>
      </w:r>
      <w:r>
        <w:rPr>
          <w:rFonts w:hint="eastAsia" w:ascii="宋体" w:hAnsi="宋体" w:cs="宋体"/>
          <w:sz w:val="28"/>
          <w:szCs w:val="28"/>
        </w:rPr>
        <w:t>公共管理专业202</w:t>
      </w: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年全国硕士研究生入学考试的准考考生。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二、考试形式与考试时间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（一）考试形式：闭卷，笔试。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（二）考试时间：</w:t>
      </w:r>
      <w:r>
        <w:rPr>
          <w:sz w:val="28"/>
          <w:szCs w:val="28"/>
        </w:rPr>
        <w:t>180</w:t>
      </w:r>
      <w:r>
        <w:rPr>
          <w:rFonts w:hint="eastAsia"/>
          <w:sz w:val="28"/>
          <w:szCs w:val="28"/>
        </w:rPr>
        <w:t>分钟。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三、考查要点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（一）公共经济学的基础理论和</w:t>
      </w:r>
      <w:r>
        <w:rPr>
          <w:sz w:val="28"/>
          <w:szCs w:val="28"/>
        </w:rPr>
        <w:t>基本方法</w:t>
      </w:r>
      <w:r>
        <w:rPr>
          <w:rFonts w:hint="eastAsia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（二）公共部门主要经济活动及其影响。包括与公共产品、公共选择、公共支出、公共收入、公共分配、公共经济管理、公共经济政策、政府采购等经济活动相关的基本知识。</w:t>
      </w:r>
    </w:p>
    <w:p>
      <w:pPr>
        <w:spacing w:line="360" w:lineRule="auto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/>
          <w:sz w:val="28"/>
          <w:szCs w:val="28"/>
        </w:rPr>
        <w:t>（三）运用公共经济学基本理论、</w:t>
      </w:r>
      <w:r>
        <w:rPr>
          <w:sz w:val="28"/>
          <w:szCs w:val="28"/>
        </w:rPr>
        <w:t>方法</w:t>
      </w:r>
      <w:r>
        <w:rPr>
          <w:rFonts w:hint="eastAsia"/>
          <w:sz w:val="28"/>
          <w:szCs w:val="28"/>
        </w:rPr>
        <w:t>和知识分析问题、解决问题。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四、计算器使用要求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本科目无需使用计算器。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附件1：试题导语参考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简答题（共</w:t>
      </w:r>
      <w:r>
        <w:rPr>
          <w:sz w:val="28"/>
          <w:szCs w:val="28"/>
        </w:rPr>
        <w:t>60</w:t>
      </w:r>
      <w:r>
        <w:rPr>
          <w:rFonts w:hint="eastAsia"/>
          <w:sz w:val="28"/>
          <w:szCs w:val="28"/>
        </w:rPr>
        <w:t>分，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小题，每题</w:t>
      </w:r>
      <w:r>
        <w:rPr>
          <w:sz w:val="28"/>
          <w:szCs w:val="28"/>
        </w:rPr>
        <w:t>15</w:t>
      </w:r>
      <w:r>
        <w:rPr>
          <w:rFonts w:hint="eastAsia"/>
          <w:sz w:val="28"/>
          <w:szCs w:val="28"/>
        </w:rPr>
        <w:t>分）</w:t>
      </w:r>
    </w:p>
    <w:p>
      <w:pPr>
        <w:numPr>
          <w:ilvl w:val="0"/>
          <w:numId w:val="1"/>
        </w:num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论述题（共</w:t>
      </w:r>
      <w:r>
        <w:rPr>
          <w:sz w:val="28"/>
          <w:szCs w:val="28"/>
        </w:rPr>
        <w:t>40</w:t>
      </w:r>
      <w:r>
        <w:rPr>
          <w:rFonts w:hint="eastAsia"/>
          <w:sz w:val="28"/>
          <w:szCs w:val="28"/>
        </w:rPr>
        <w:t>分，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小题，每题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分）</w:t>
      </w:r>
    </w:p>
    <w:p>
      <w:pPr>
        <w:numPr>
          <w:ilvl w:val="0"/>
          <w:numId w:val="1"/>
        </w:num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案例分析题（共5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分，2小题，每题2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分）</w:t>
      </w:r>
    </w:p>
    <w:p>
      <w:pPr>
        <w:spacing w:line="560" w:lineRule="exact"/>
        <w:ind w:left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注：试题导语信息最终以试题命制为准</w:t>
      </w:r>
    </w:p>
    <w:p>
      <w:pPr>
        <w:spacing w:line="560" w:lineRule="exact"/>
        <w:ind w:left="56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附件2：参考书目信息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黄恒学主编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公共经济学（第三版），北京大学出版社，20</w:t>
      </w:r>
      <w:r>
        <w:rPr>
          <w:sz w:val="28"/>
          <w:szCs w:val="28"/>
        </w:rPr>
        <w:t>21</w:t>
      </w:r>
      <w:r>
        <w:rPr>
          <w:rFonts w:hint="eastAsia"/>
          <w:sz w:val="28"/>
          <w:szCs w:val="28"/>
        </w:rPr>
        <w:t>。</w:t>
      </w:r>
    </w:p>
    <w:p>
      <w:pPr>
        <w:jc w:val="center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</w:rPr>
        <w:drawing>
          <wp:inline distT="0" distB="0" distL="0" distR="0">
            <wp:extent cx="4053205" cy="56197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4830" cy="56358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黑体" w:hAnsi="黑体" w:eastAsia="黑体" w:cs="黑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ascii="黑体" w:hAnsi="黑体" w:eastAsia="黑体" w:cs="黑体"/>
          <w:sz w:val="28"/>
          <w:szCs w:val="28"/>
        </w:rPr>
      </w:pPr>
      <w:r>
        <w:rPr>
          <w:rFonts w:hint="eastAsia"/>
          <w:b/>
          <w:bCs/>
          <w:sz w:val="28"/>
          <w:szCs w:val="32"/>
          <w:lang w:val="en-US" w:eastAsia="zh-CN"/>
        </w:rPr>
        <w:t>以上信息仅供参考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EAA249"/>
    <w:multiLevelType w:val="singleLevel"/>
    <w:tmpl w:val="6CEAA24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hNWI1N2M2OGQ4MTA0ZDBkNTg2ZjBlYzczOTllYWUifQ=="/>
  </w:docVars>
  <w:rsids>
    <w:rsidRoot w:val="00EC6693"/>
    <w:rsid w:val="0008578F"/>
    <w:rsid w:val="00115C9A"/>
    <w:rsid w:val="001815DC"/>
    <w:rsid w:val="00264AF4"/>
    <w:rsid w:val="002B24E3"/>
    <w:rsid w:val="002F5170"/>
    <w:rsid w:val="00592AAA"/>
    <w:rsid w:val="00593533"/>
    <w:rsid w:val="00767008"/>
    <w:rsid w:val="00795AAD"/>
    <w:rsid w:val="008D2185"/>
    <w:rsid w:val="00926FE1"/>
    <w:rsid w:val="00B56C5C"/>
    <w:rsid w:val="00C43E5C"/>
    <w:rsid w:val="00C840E4"/>
    <w:rsid w:val="00EC6693"/>
    <w:rsid w:val="00ED47E0"/>
    <w:rsid w:val="00F91C26"/>
    <w:rsid w:val="15D0350D"/>
    <w:rsid w:val="182A6590"/>
    <w:rsid w:val="1A194C0D"/>
    <w:rsid w:val="236E64B8"/>
    <w:rsid w:val="37FC2717"/>
    <w:rsid w:val="3BA0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BF1C4-8E97-42B2-912F-BB89D13AF7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485</Words>
  <Characters>518</Characters>
  <Lines>3</Lines>
  <Paragraphs>1</Paragraphs>
  <TotalTime>0</TotalTime>
  <ScaleCrop>false</ScaleCrop>
  <LinksUpToDate>false</LinksUpToDate>
  <CharactersWithSpaces>577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2021-07-09T06:37:00Z</dcterms:created>
  <dc:creator>Administrator</dc:creator>
  <cp:lastModifiedBy>辛明阳</cp:lastModifiedBy>
  <dcterms:modified xsi:type="dcterms:W3CDTF">2022-09-14T13:36:09Z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55F34E9E975F4ACEAE774FFD2FE81E3B</vt:lpwstr>
  </property>
</Properties>
</file>