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考试科目代码：814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考试科目名称：化工原理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化工原理</w:t>
            </w:r>
            <w:r>
              <w:rPr>
                <w:rFonts w:hAnsi="宋体"/>
                <w:szCs w:val="21"/>
              </w:rPr>
              <w:t>研究生入学考试是为所招收与</w:t>
            </w:r>
            <w:r>
              <w:rPr>
                <w:rFonts w:hint="eastAsia" w:hAnsi="宋体"/>
                <w:szCs w:val="21"/>
              </w:rPr>
              <w:t>化学工程与技术</w:t>
            </w:r>
            <w:r>
              <w:rPr>
                <w:rFonts w:hAnsi="宋体"/>
                <w:szCs w:val="21"/>
              </w:rPr>
              <w:t>有关专业硕士研究生而实施的具有选拔功能的水平考试。要求学生比较系统地理解和掌握</w:t>
            </w:r>
            <w:r>
              <w:rPr>
                <w:rFonts w:hint="eastAsia" w:hAnsi="宋体"/>
                <w:szCs w:val="21"/>
              </w:rPr>
              <w:t>化工原理</w:t>
            </w:r>
            <w:r>
              <w:rPr>
                <w:rFonts w:hAnsi="宋体"/>
                <w:szCs w:val="21"/>
              </w:rPr>
              <w:t>的基本概念和基本理论；掌握本</w:t>
            </w:r>
            <w:r>
              <w:rPr>
                <w:rFonts w:hint="eastAsia" w:hAnsi="宋体"/>
                <w:szCs w:val="21"/>
              </w:rPr>
              <w:t>化工生产过程中</w:t>
            </w:r>
            <w:r>
              <w:rPr>
                <w:rFonts w:hAnsi="宋体"/>
                <w:szCs w:val="21"/>
              </w:rPr>
              <w:t>主要单元操作的基本原理、工艺计算和典型设备结构与设计</w:t>
            </w:r>
            <w:r>
              <w:rPr>
                <w:rFonts w:hint="eastAsia" w:hAnsi="宋体"/>
                <w:szCs w:val="21"/>
              </w:rPr>
              <w:t>，以达到</w:t>
            </w:r>
            <w:r>
              <w:rPr>
                <w:rFonts w:hAnsi="宋体"/>
                <w:szCs w:val="21"/>
              </w:rPr>
              <w:t>综合运用所学基本理论和知识解决工程实际问题的能力。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1. </w:t>
            </w:r>
            <w:r>
              <w:rPr>
                <w:rFonts w:hint="eastAsia" w:ascii="宋体" w:hAnsi="宋体"/>
                <w:b/>
                <w:szCs w:val="21"/>
              </w:rPr>
              <w:t>流体流动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压强的表示形式；流体静力学的方程及其应用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连续性方程；柏努利方程及其应用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牛顿粘性定律；流体的流动类型及其判断标准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边界层的概念，圆直管内阻力通式；直管阻力损失及局部阻力的计算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管路的设计计算及分析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 xml:space="preserve">2. </w:t>
            </w:r>
            <w:r>
              <w:rPr>
                <w:rFonts w:hint="eastAsia" w:hAnsi="宋体"/>
                <w:b/>
                <w:sz w:val="21"/>
                <w:szCs w:val="21"/>
              </w:rPr>
              <w:t>流体输送机械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40"/>
              </w:tabs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常用离心泵的基本原理、构造、基本方程式；泵的主要特性特性曲线、安装高度、工作点与流量调节；离心泵的选用、安装与操作的注意事项及计算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 xml:space="preserve">3. </w:t>
            </w:r>
            <w:r>
              <w:rPr>
                <w:rFonts w:hint="eastAsia" w:hAnsi="宋体"/>
                <w:b/>
                <w:sz w:val="21"/>
                <w:szCs w:val="21"/>
              </w:rPr>
              <w:t>传热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热传递的基本方式，冷、热流体的热交换方式，典型的间壁式换热器，传热速率和热通量的概念及计算，载热体的种类及其选择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傅立叶定律，导热系数的定义及数值范围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对流传热机理，牛顿冷却定律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传热速率、总传热系数</w:t>
            </w:r>
            <w:r>
              <w:rPr>
                <w:rFonts w:hAnsi="宋体"/>
                <w:bCs/>
                <w:i/>
                <w:color w:val="000000"/>
                <w:sz w:val="21"/>
                <w:szCs w:val="21"/>
              </w:rPr>
              <w:t>K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、传热面积、壁温的计算，能够进行换热器的设计及选型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常用管式换热器</w:t>
            </w: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板式换热器</w:t>
            </w: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翅片式换热器</w:t>
            </w: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热管换热器的结构及特点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 xml:space="preserve">4. </w:t>
            </w:r>
            <w:r>
              <w:rPr>
                <w:rFonts w:hint="eastAsia" w:hAnsi="宋体"/>
                <w:b/>
                <w:sz w:val="21"/>
                <w:szCs w:val="21"/>
              </w:rPr>
              <w:t>蒸馏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均相物系的概念、分离方法及分离依据；蒸馏的分类与应用；一般连续蒸馏的流程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双组分溶液的汽液相平衡；拉乌尔定律；气液相平衡图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恒摩尔流假设；全塔、精馏段和提馏段的物料衡算；精馏段和提馏段的操作线方程及图示；加料板的计算；五种进料状况及</w:t>
            </w:r>
            <w:r>
              <w:rPr>
                <w:rFonts w:hAnsi="宋体"/>
                <w:bCs/>
                <w:i/>
                <w:color w:val="000000"/>
                <w:sz w:val="21"/>
                <w:szCs w:val="21"/>
              </w:rPr>
              <w:t>q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线方程；精馏塔的设计型和操作型计算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塔顶分凝器；塔底不相当一块理论板的再沸器；直接水蒸气加热；回收塔（提留塔）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恒沸精馏、萃取精馏简介；萃取蒸馏的工作原理、基本流程和特点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 xml:space="preserve">5. </w:t>
            </w:r>
            <w:r>
              <w:rPr>
                <w:rFonts w:hint="eastAsia" w:hAnsi="宋体"/>
                <w:b/>
                <w:sz w:val="21"/>
                <w:szCs w:val="21"/>
              </w:rPr>
              <w:t>吸收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吸收和脱吸概念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气体的溶解度</w:t>
            </w:r>
            <w:r>
              <w:rPr>
                <w:rFonts w:hint="eastAsia" w:hAnsi="宋体"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亨利定律，吸收剂的选择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分子扩散及菲克定律；扩散系数，对流传质；吸收机理及吸收速率方程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吸收塔的设计型和操作型计算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bCs/>
                <w:color w:val="000000"/>
                <w:sz w:val="21"/>
                <w:szCs w:val="21"/>
              </w:rPr>
              <w:t>吸收速率方程；总传质系数和传质分系数的关系；填料塔的设计程序和设计方法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 xml:space="preserve">6. </w:t>
            </w:r>
            <w:r>
              <w:rPr>
                <w:rFonts w:hint="eastAsia" w:hAnsi="宋体"/>
                <w:b/>
                <w:sz w:val="21"/>
                <w:szCs w:val="21"/>
              </w:rPr>
              <w:t>干燥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湿空气性质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湿物料性质；对流干燥过程的物料衡算；对流干燥过程的热量衡算；空气通过干燥器时的状态变化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干燥过程的</w:t>
            </w:r>
            <w:r>
              <w:rPr>
                <w:rFonts w:hAnsi="宋体"/>
                <w:bCs/>
                <w:color w:val="000000"/>
                <w:sz w:val="21"/>
                <w:szCs w:val="21"/>
              </w:rPr>
              <w:t>设计型和操作型计算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．简答题（</w:t>
            </w:r>
            <w:r>
              <w:rPr>
                <w:rFonts w:ascii="宋体" w:hAnsi="宋体"/>
                <w:szCs w:val="21"/>
              </w:rPr>
              <w:t>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分，满分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400" w:lineRule="exac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计算题I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共1题，每题15分，满分15分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400" w:lineRule="exac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  <w:r>
              <w:rPr>
                <w:rFonts w:ascii="宋体" w:hAnsi="宋体"/>
                <w:szCs w:val="21"/>
              </w:rPr>
              <w:t>计算题II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共1题，每题15分，满分15分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400" w:lineRule="exac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计算题III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共1题，每题15分，满分15分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40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ascii="宋体" w:hAnsi="宋体"/>
                <w:szCs w:val="21"/>
              </w:rPr>
              <w:t>计算题IV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分，满分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</w:t>
            </w:r>
            <w:r>
              <w:rPr>
                <w:rFonts w:ascii="宋体" w:hAnsi="宋体"/>
                <w:szCs w:val="21"/>
              </w:rPr>
              <w:t>计算题V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分，满分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  <w:r>
              <w:rPr>
                <w:rFonts w:ascii="宋体" w:hAnsi="宋体"/>
                <w:szCs w:val="21"/>
              </w:rPr>
              <w:t>计算题VI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共1题，每题</w:t>
            </w:r>
            <w:r>
              <w:rPr>
                <w:rFonts w:hint="eastAsia"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分，满分</w:t>
            </w:r>
            <w:r>
              <w:rPr>
                <w:rFonts w:hint="eastAsia"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tabs>
                <w:tab w:val="center" w:pos="3798"/>
              </w:tabs>
              <w:spacing w:before="31" w:beforeLines="10" w:after="31" w:afterLines="10" w:line="300" w:lineRule="auto"/>
              <w:rPr>
                <w:rFonts w:hint="eastAsia" w:ascii="宋体" w:hAnsi="宋体" w:cs="宋体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 w:cs="宋体"/>
              </w:rPr>
              <w:t>《化工原理》，</w:t>
            </w:r>
            <w:r>
              <w:rPr>
                <w:rFonts w:hint="eastAsia" w:ascii="宋体" w:hAnsi="宋体" w:cs="宋体"/>
                <w:szCs w:val="21"/>
              </w:rPr>
              <w:t>柴诚敬编著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高等教育出版社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2017</w:t>
            </w:r>
            <w:r>
              <w:rPr>
                <w:rFonts w:hint="eastAsia" w:ascii="宋体" w:hAnsi="宋体" w:cs="宋体"/>
              </w:rPr>
              <w:t>年，第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三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tabs>
                <w:tab w:val="center" w:pos="3798"/>
              </w:tabs>
              <w:spacing w:line="30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《化工原理》，柴诚敬编著，高等教育出版社，2010年，</w:t>
            </w:r>
            <w:r>
              <w:rPr>
                <w:rFonts w:hint="eastAsia" w:ascii="宋体" w:hAnsi="宋体" w:cs="宋体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二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tabs>
                <w:tab w:val="center" w:pos="3798"/>
              </w:tabs>
              <w:spacing w:before="31" w:beforeLines="10" w:after="31" w:afterLines="10" w:line="30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《化工原理》，</w:t>
            </w:r>
            <w:r>
              <w:rPr>
                <w:rFonts w:hint="eastAsia" w:ascii="宋体" w:hAnsi="宋体" w:cs="宋体"/>
                <w:kern w:val="0"/>
                <w:szCs w:val="21"/>
              </w:rPr>
              <w:t>黄少烈、邹华生主编，高等教育出版社，2016</w:t>
            </w:r>
            <w:r>
              <w:rPr>
                <w:rFonts w:hint="eastAsia" w:ascii="宋体" w:hAnsi="宋体" w:cs="宋体"/>
                <w:szCs w:val="21"/>
              </w:rPr>
              <w:t>年，</w:t>
            </w:r>
            <w:r>
              <w:rPr>
                <w:rFonts w:hint="eastAsia" w:ascii="宋体" w:hAnsi="宋体" w:cs="宋体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三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《化工原理》，</w:t>
            </w:r>
            <w:r>
              <w:rPr>
                <w:rFonts w:hint="eastAsia" w:ascii="宋体" w:hAnsi="宋体" w:cs="宋体"/>
                <w:kern w:val="0"/>
                <w:szCs w:val="21"/>
              </w:rPr>
              <w:t>大连理工大学主编，高等教育出版社，2015</w:t>
            </w:r>
            <w:r>
              <w:rPr>
                <w:rFonts w:hint="eastAsia" w:ascii="宋体" w:hAnsi="宋体" w:cs="宋体"/>
                <w:szCs w:val="21"/>
              </w:rPr>
              <w:t>年，</w:t>
            </w:r>
            <w:r>
              <w:rPr>
                <w:rFonts w:hint="eastAsia" w:ascii="宋体" w:hAnsi="宋体" w:cs="宋体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三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012816"/>
    <w:rsid w:val="000203DF"/>
    <w:rsid w:val="00020CB3"/>
    <w:rsid w:val="00051479"/>
    <w:rsid w:val="00080149"/>
    <w:rsid w:val="000936B3"/>
    <w:rsid w:val="00094685"/>
    <w:rsid w:val="000C4986"/>
    <w:rsid w:val="000C7192"/>
    <w:rsid w:val="000E17B2"/>
    <w:rsid w:val="00122658"/>
    <w:rsid w:val="00160C08"/>
    <w:rsid w:val="00181F75"/>
    <w:rsid w:val="00184F1A"/>
    <w:rsid w:val="001A7686"/>
    <w:rsid w:val="001C4729"/>
    <w:rsid w:val="001D6966"/>
    <w:rsid w:val="00251EEB"/>
    <w:rsid w:val="00252094"/>
    <w:rsid w:val="00275F92"/>
    <w:rsid w:val="002F238A"/>
    <w:rsid w:val="00306FB7"/>
    <w:rsid w:val="003317CA"/>
    <w:rsid w:val="00334145"/>
    <w:rsid w:val="003B1B36"/>
    <w:rsid w:val="003C2E29"/>
    <w:rsid w:val="003D0F43"/>
    <w:rsid w:val="0041781B"/>
    <w:rsid w:val="00450A4F"/>
    <w:rsid w:val="00486429"/>
    <w:rsid w:val="00490549"/>
    <w:rsid w:val="00495FF8"/>
    <w:rsid w:val="004E3003"/>
    <w:rsid w:val="005401F4"/>
    <w:rsid w:val="00590F80"/>
    <w:rsid w:val="005C2DA5"/>
    <w:rsid w:val="0067165C"/>
    <w:rsid w:val="006B439F"/>
    <w:rsid w:val="006E2A34"/>
    <w:rsid w:val="006F0AD9"/>
    <w:rsid w:val="007139A9"/>
    <w:rsid w:val="00740B9F"/>
    <w:rsid w:val="007501CC"/>
    <w:rsid w:val="007A684A"/>
    <w:rsid w:val="007B1910"/>
    <w:rsid w:val="007B1DCD"/>
    <w:rsid w:val="007C6188"/>
    <w:rsid w:val="007D4310"/>
    <w:rsid w:val="007D44C6"/>
    <w:rsid w:val="007E17C4"/>
    <w:rsid w:val="007F6B44"/>
    <w:rsid w:val="00850126"/>
    <w:rsid w:val="00882A1B"/>
    <w:rsid w:val="008A6CD3"/>
    <w:rsid w:val="008B377E"/>
    <w:rsid w:val="008C59A2"/>
    <w:rsid w:val="00915900"/>
    <w:rsid w:val="009526C6"/>
    <w:rsid w:val="00954F26"/>
    <w:rsid w:val="00981CF7"/>
    <w:rsid w:val="00994428"/>
    <w:rsid w:val="009C092B"/>
    <w:rsid w:val="00A066D5"/>
    <w:rsid w:val="00A07B3C"/>
    <w:rsid w:val="00A407C3"/>
    <w:rsid w:val="00A5137C"/>
    <w:rsid w:val="00AA589C"/>
    <w:rsid w:val="00AD657E"/>
    <w:rsid w:val="00B75A6D"/>
    <w:rsid w:val="00BB5A86"/>
    <w:rsid w:val="00BD627A"/>
    <w:rsid w:val="00C163AC"/>
    <w:rsid w:val="00C17533"/>
    <w:rsid w:val="00C34EBF"/>
    <w:rsid w:val="00C42B69"/>
    <w:rsid w:val="00CB74A7"/>
    <w:rsid w:val="00CC6C1E"/>
    <w:rsid w:val="00D0234C"/>
    <w:rsid w:val="00D11254"/>
    <w:rsid w:val="00D11D7F"/>
    <w:rsid w:val="00DB2395"/>
    <w:rsid w:val="00DB6AB6"/>
    <w:rsid w:val="00E03157"/>
    <w:rsid w:val="00E04308"/>
    <w:rsid w:val="00E1646C"/>
    <w:rsid w:val="00E33AD7"/>
    <w:rsid w:val="00E5712D"/>
    <w:rsid w:val="00E66DCC"/>
    <w:rsid w:val="00E954F6"/>
    <w:rsid w:val="00ED5726"/>
    <w:rsid w:val="00F14BB3"/>
    <w:rsid w:val="00F15E58"/>
    <w:rsid w:val="00F43D58"/>
    <w:rsid w:val="00F91AC5"/>
    <w:rsid w:val="00FA4265"/>
    <w:rsid w:val="2A261FD3"/>
    <w:rsid w:val="509F3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192</Words>
  <Characters>1095</Characters>
  <Lines>9</Lines>
  <Paragraphs>2</Paragraphs>
  <TotalTime>0</TotalTime>
  <ScaleCrop>false</ScaleCrop>
  <LinksUpToDate>false</LinksUpToDate>
  <CharactersWithSpaces>1285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2021-09-10T09:50:00Z</dcterms:created>
  <dc:creator>USER</dc:creator>
  <cp:lastModifiedBy>vertesyuan</cp:lastModifiedBy>
  <cp:lastPrinted>2011-06-30T09:20:00Z</cp:lastPrinted>
  <dcterms:modified xsi:type="dcterms:W3CDTF">2022-09-17T12:42:15Z</dcterms:modified>
  <dc:title>2011年硕士研究生入学考试专业课考试大纲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2610FF80760F4A25AFD13E51EABF5CC7</vt:lpwstr>
  </property>
</Properties>
</file>